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5DA16" w14:textId="5F9AA5DE" w:rsidR="00F465B2" w:rsidRPr="00F465B2" w:rsidRDefault="00F465B2" w:rsidP="289CC878">
      <w:pPr>
        <w:shd w:val="clear" w:color="auto" w:fill="FFFFFF" w:themeFill="background1"/>
        <w:spacing w:after="240" w:line="600" w:lineRule="atLeast"/>
        <w:textAlignment w:val="baseline"/>
        <w:outlineLvl w:val="0"/>
        <w:rPr>
          <w:rFonts w:ascii="inherit" w:eastAsia="Times New Roman" w:hAnsi="inherit" w:cs="Arial"/>
          <w:color w:val="1AA3DD"/>
          <w:kern w:val="36"/>
          <w:sz w:val="63"/>
          <w:szCs w:val="63"/>
          <w14:ligatures w14:val="none"/>
        </w:rPr>
      </w:pPr>
      <w:r>
        <w:rPr>
          <w:rFonts w:ascii="inherit" w:hAnsi="inherit"/>
          <w:color w:val="1AA3DD"/>
          <w:sz w:val="63"/>
        </w:rPr>
        <w:t>Politique sur les dates de début et de fin des projets Accélération et SSE de Mitacs</w:t>
      </w:r>
    </w:p>
    <w:p w14:paraId="035C2209" w14:textId="25DE66B8" w:rsidR="00F465B2" w:rsidRPr="00F465B2" w:rsidRDefault="00F465B2" w:rsidP="289CC878">
      <w:pPr>
        <w:shd w:val="clear" w:color="auto" w:fill="FFFFFF" w:themeFill="background1"/>
        <w:spacing w:after="0" w:line="345" w:lineRule="atLeast"/>
        <w:textAlignment w:val="baseline"/>
        <w:outlineLvl w:val="2"/>
        <w:rPr>
          <w:rFonts w:ascii="inherit" w:eastAsia="Times New Roman" w:hAnsi="inherit" w:cs="Arial"/>
          <w:color w:val="000000"/>
          <w:kern w:val="0"/>
          <w:sz w:val="30"/>
          <w:szCs w:val="30"/>
          <w14:ligatures w14:val="none"/>
        </w:rPr>
      </w:pPr>
      <w:r>
        <w:rPr>
          <w:rFonts w:ascii="inherit" w:hAnsi="inherit"/>
          <w:color w:val="000000"/>
          <w:sz w:val="30"/>
        </w:rPr>
        <w:t>Exigences relatives à la date de début du projet</w:t>
      </w:r>
    </w:p>
    <w:p w14:paraId="009274E9" w14:textId="77777777" w:rsidR="00F465B2" w:rsidRPr="00F465B2" w:rsidRDefault="00F465B2" w:rsidP="00F465B2">
      <w:pPr>
        <w:shd w:val="clear" w:color="auto" w:fill="FFFFFF"/>
        <w:spacing w:after="0" w:line="345" w:lineRule="atLeast"/>
        <w:textAlignment w:val="baseline"/>
        <w:outlineLvl w:val="2"/>
        <w:rPr>
          <w:rFonts w:ascii="inherit" w:eastAsia="Times New Roman" w:hAnsi="inherit" w:cs="Arial"/>
          <w:color w:val="000000"/>
          <w:kern w:val="0"/>
          <w:sz w:val="30"/>
          <w:szCs w:val="30"/>
          <w14:ligatures w14:val="none"/>
        </w:rPr>
      </w:pPr>
      <w:r>
        <w:rPr>
          <w:rFonts w:ascii="inherit" w:hAnsi="inherit"/>
          <w:color w:val="000000"/>
          <w:sz w:val="30"/>
        </w:rPr>
        <w:t> </w:t>
      </w:r>
    </w:p>
    <w:p w14:paraId="0D9BC69F" w14:textId="74CECFB7" w:rsidR="00F465B2" w:rsidRPr="00F465B2" w:rsidRDefault="00F465B2" w:rsidP="289CC878">
      <w:pPr>
        <w:shd w:val="clear" w:color="auto" w:fill="FFFFFF" w:themeFill="background1"/>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Les projets Accélération et SSE doivent commencer après l’évaluation de la recherche et une fois le projet approuvé. En règle générale, les projets devraient commencer dans l’année suivant la réception de l’approbation de recherche.</w:t>
      </w:r>
    </w:p>
    <w:p w14:paraId="2C1F692D" w14:textId="333FD358" w:rsidR="00F465B2" w:rsidRPr="00F465B2" w:rsidRDefault="00F465B2" w:rsidP="289CC878">
      <w:pPr>
        <w:shd w:val="clear" w:color="auto" w:fill="FFFFFF" w:themeFill="background1"/>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Il ne faut pas commencer les unités de stage Accélération et SSE avant d’avoir reçu l’approbation de l’évaluation de la recherche ni avant que les fonds de l’organisation partenaires aient été reçus par Mitacs. Les dates de début de chaque stage ne seront confirmées par le personnel de Mitacs qu’après la réception des fonds du partenaire. </w:t>
      </w:r>
    </w:p>
    <w:p w14:paraId="4C12B728" w14:textId="5507ABDA" w:rsidR="00F465B2" w:rsidRPr="00F465B2" w:rsidRDefault="00F465B2" w:rsidP="289CC878">
      <w:pPr>
        <w:shd w:val="clear" w:color="auto" w:fill="FFFFFF" w:themeFill="background1"/>
        <w:spacing w:after="0" w:line="345" w:lineRule="atLeast"/>
        <w:textAlignment w:val="baseline"/>
        <w:outlineLvl w:val="2"/>
        <w:rPr>
          <w:rFonts w:ascii="inherit" w:eastAsia="Times New Roman" w:hAnsi="inherit" w:cs="Arial"/>
          <w:color w:val="000000"/>
          <w:kern w:val="0"/>
          <w:sz w:val="30"/>
          <w:szCs w:val="30"/>
          <w14:ligatures w14:val="none"/>
        </w:rPr>
      </w:pPr>
      <w:r>
        <w:rPr>
          <w:rFonts w:ascii="inherit" w:hAnsi="inherit"/>
          <w:color w:val="000000"/>
          <w:sz w:val="30"/>
        </w:rPr>
        <w:t>Exigences relatives à la date de fin de projet</w:t>
      </w:r>
      <w:r>
        <w:rPr>
          <w:rFonts w:ascii="inherit" w:hAnsi="inherit"/>
          <w:color w:val="000000"/>
          <w:sz w:val="30"/>
        </w:rPr>
        <w:br/>
        <w:t> </w:t>
      </w:r>
    </w:p>
    <w:p w14:paraId="05094686" w14:textId="77777777" w:rsidR="00F465B2" w:rsidRPr="00F465B2" w:rsidRDefault="00F465B2" w:rsidP="00F465B2">
      <w:pPr>
        <w:shd w:val="clear" w:color="auto" w:fill="FFFFFF"/>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À l’approche de la date de fin du stage, Mitacs enverra un avis aux participantes et participants, qui doivent demander une prolongation.</w:t>
      </w:r>
    </w:p>
    <w:p w14:paraId="4FE33B53" w14:textId="0A4A4B28" w:rsidR="00F465B2" w:rsidRPr="00F465B2" w:rsidRDefault="00F465B2" w:rsidP="289CC878">
      <w:pPr>
        <w:shd w:val="clear" w:color="auto" w:fill="FFFFFF" w:themeFill="background1"/>
        <w:spacing w:after="0"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 xml:space="preserve">Il est possible de reporter les dates de fin de projet Accélération et SSE d’un an après la date de fin originale. Si un stage faisant partie d’un projet n’est pas terminé dans les délais, y compris des unités </w:t>
      </w:r>
      <w:r>
        <w:rPr>
          <w:rFonts w:ascii="inherit" w:hAnsi="inherit"/>
          <w:b/>
          <w:bCs/>
          <w:color w:val="000000"/>
          <w:sz w:val="23"/>
        </w:rPr>
        <w:t>sans</w:t>
      </w:r>
      <w:r>
        <w:rPr>
          <w:rFonts w:ascii="inherit" w:hAnsi="inherit"/>
          <w:color w:val="000000"/>
          <w:sz w:val="23"/>
        </w:rPr>
        <w:t xml:space="preserve"> stagiaire désigné·e (unités à déterminer), cette unité de stage pourrait être annulée.</w:t>
      </w:r>
    </w:p>
    <w:p w14:paraId="5B67C547" w14:textId="77777777" w:rsidR="00F465B2" w:rsidRPr="00F465B2" w:rsidRDefault="00F465B2" w:rsidP="00F465B2">
      <w:pPr>
        <w:shd w:val="clear" w:color="auto" w:fill="FFFFFF"/>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Les demandeurs et demandeuses peuvent modifier leurs dates de début de stage comportant des stagiaires désigné·es pourvu que le projet soit achevé à la date de fin d’origine indiquée dans la proposition approuvée ou bien à la date de fin reportée et approuvée par Mitacs.</w:t>
      </w:r>
    </w:p>
    <w:p w14:paraId="370824BD" w14:textId="18EFB35A" w:rsidR="00F465B2" w:rsidRPr="00F465B2" w:rsidRDefault="00F465B2" w:rsidP="289CC878">
      <w:pPr>
        <w:shd w:val="clear" w:color="auto" w:fill="FFFFFF" w:themeFill="background1"/>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Ces règles n’affectent pas les politiques actuelles concernant le moment où les fonds d’une unité de stage peuvent être utilisés. </w:t>
      </w:r>
    </w:p>
    <w:p w14:paraId="3F9572C4" w14:textId="77777777" w:rsidR="00862D9F" w:rsidRDefault="00862D9F"/>
    <w:sectPr w:rsidR="00862D9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5B2"/>
    <w:rsid w:val="00050FFB"/>
    <w:rsid w:val="007D1381"/>
    <w:rsid w:val="00831E93"/>
    <w:rsid w:val="00862D9F"/>
    <w:rsid w:val="00B277F1"/>
    <w:rsid w:val="00DF6E27"/>
    <w:rsid w:val="00F465B2"/>
    <w:rsid w:val="14E004D3"/>
    <w:rsid w:val="28586901"/>
    <w:rsid w:val="289CC87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675B6"/>
  <w15:chartTrackingRefBased/>
  <w15:docId w15:val="{B601EC72-0D6F-4E6C-BE21-2A4CF8CB3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65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14:ligatures w14:val="none"/>
    </w:rPr>
  </w:style>
  <w:style w:type="paragraph" w:styleId="Heading3">
    <w:name w:val="heading 3"/>
    <w:basedOn w:val="Normal"/>
    <w:link w:val="Heading3Char"/>
    <w:uiPriority w:val="9"/>
    <w:qFormat/>
    <w:rsid w:val="00F465B2"/>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C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5B2"/>
    <w:rPr>
      <w:rFonts w:ascii="Times New Roman" w:eastAsia="Times New Roman" w:hAnsi="Times New Roman" w:cs="Times New Roman"/>
      <w:b/>
      <w:bCs/>
      <w:kern w:val="36"/>
      <w:sz w:val="48"/>
      <w:szCs w:val="48"/>
      <w:lang w:eastAsia="en-CA"/>
      <w14:ligatures w14:val="none"/>
    </w:rPr>
  </w:style>
  <w:style w:type="character" w:customStyle="1" w:styleId="Heading3Char">
    <w:name w:val="Heading 3 Char"/>
    <w:basedOn w:val="DefaultParagraphFont"/>
    <w:link w:val="Heading3"/>
    <w:uiPriority w:val="9"/>
    <w:rsid w:val="00F465B2"/>
    <w:rPr>
      <w:rFonts w:ascii="Times New Roman" w:eastAsia="Times New Roman" w:hAnsi="Times New Roman" w:cs="Times New Roman"/>
      <w:b/>
      <w:bCs/>
      <w:kern w:val="0"/>
      <w:sz w:val="27"/>
      <w:szCs w:val="27"/>
      <w:lang w:eastAsia="en-CA"/>
      <w14:ligatures w14:val="none"/>
    </w:rPr>
  </w:style>
  <w:style w:type="paragraph" w:styleId="NormalWeb">
    <w:name w:val="Normal (Web)"/>
    <w:basedOn w:val="Normal"/>
    <w:uiPriority w:val="99"/>
    <w:semiHidden/>
    <w:unhideWhenUsed/>
    <w:rsid w:val="00F465B2"/>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styleId="Strong">
    <w:name w:val="Strong"/>
    <w:basedOn w:val="DefaultParagraphFont"/>
    <w:uiPriority w:val="22"/>
    <w:qFormat/>
    <w:rsid w:val="00F465B2"/>
    <w:rPr>
      <w:b/>
      <w:bCs/>
    </w:rPr>
  </w:style>
  <w:style w:type="paragraph" w:styleId="Revision">
    <w:name w:val="Revision"/>
    <w:hidden/>
    <w:uiPriority w:val="99"/>
    <w:semiHidden/>
    <w:rsid w:val="00831E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82557">
      <w:bodyDiv w:val="1"/>
      <w:marLeft w:val="0"/>
      <w:marRight w:val="0"/>
      <w:marTop w:val="0"/>
      <w:marBottom w:val="0"/>
      <w:divBdr>
        <w:top w:val="none" w:sz="0" w:space="0" w:color="auto"/>
        <w:left w:val="none" w:sz="0" w:space="0" w:color="auto"/>
        <w:bottom w:val="none" w:sz="0" w:space="0" w:color="auto"/>
        <w:right w:val="none" w:sz="0" w:space="0" w:color="auto"/>
      </w:divBdr>
      <w:divsChild>
        <w:div w:id="122191779">
          <w:marLeft w:val="0"/>
          <w:marRight w:val="0"/>
          <w:marTop w:val="0"/>
          <w:marBottom w:val="0"/>
          <w:divBdr>
            <w:top w:val="none" w:sz="0" w:space="0" w:color="auto"/>
            <w:left w:val="none" w:sz="0" w:space="0" w:color="auto"/>
            <w:bottom w:val="none" w:sz="0" w:space="0" w:color="auto"/>
            <w:right w:val="none" w:sz="0" w:space="0" w:color="auto"/>
          </w:divBdr>
          <w:divsChild>
            <w:div w:id="323436812">
              <w:marLeft w:val="0"/>
              <w:marRight w:val="0"/>
              <w:marTop w:val="0"/>
              <w:marBottom w:val="0"/>
              <w:divBdr>
                <w:top w:val="none" w:sz="0" w:space="0" w:color="auto"/>
                <w:left w:val="none" w:sz="0" w:space="0" w:color="auto"/>
                <w:bottom w:val="none" w:sz="0" w:space="0" w:color="auto"/>
                <w:right w:val="none" w:sz="0" w:space="0" w:color="auto"/>
              </w:divBdr>
              <w:divsChild>
                <w:div w:id="1497258634">
                  <w:marLeft w:val="0"/>
                  <w:marRight w:val="0"/>
                  <w:marTop w:val="0"/>
                  <w:marBottom w:val="0"/>
                  <w:divBdr>
                    <w:top w:val="none" w:sz="0" w:space="0" w:color="auto"/>
                    <w:left w:val="none" w:sz="0" w:space="0" w:color="auto"/>
                    <w:bottom w:val="none" w:sz="0" w:space="0" w:color="auto"/>
                    <w:right w:val="none" w:sz="0" w:space="0" w:color="auto"/>
                  </w:divBdr>
                  <w:divsChild>
                    <w:div w:id="6726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57379">
          <w:marLeft w:val="0"/>
          <w:marRight w:val="0"/>
          <w:marTop w:val="0"/>
          <w:marBottom w:val="0"/>
          <w:divBdr>
            <w:top w:val="none" w:sz="0" w:space="0" w:color="auto"/>
            <w:left w:val="none" w:sz="0" w:space="0" w:color="auto"/>
            <w:bottom w:val="none" w:sz="0" w:space="0" w:color="auto"/>
            <w:right w:val="none" w:sz="0" w:space="0" w:color="auto"/>
          </w:divBdr>
          <w:divsChild>
            <w:div w:id="895429161">
              <w:marLeft w:val="0"/>
              <w:marRight w:val="0"/>
              <w:marTop w:val="0"/>
              <w:marBottom w:val="0"/>
              <w:divBdr>
                <w:top w:val="none" w:sz="0" w:space="0" w:color="auto"/>
                <w:left w:val="none" w:sz="0" w:space="0" w:color="auto"/>
                <w:bottom w:val="none" w:sz="0" w:space="0" w:color="auto"/>
                <w:right w:val="none" w:sz="0" w:space="0" w:color="auto"/>
              </w:divBdr>
              <w:divsChild>
                <w:div w:id="70929258">
                  <w:marLeft w:val="0"/>
                  <w:marRight w:val="0"/>
                  <w:marTop w:val="0"/>
                  <w:marBottom w:val="0"/>
                  <w:divBdr>
                    <w:top w:val="none" w:sz="0" w:space="0" w:color="auto"/>
                    <w:left w:val="none" w:sz="0" w:space="0" w:color="auto"/>
                    <w:bottom w:val="none" w:sz="0" w:space="0" w:color="auto"/>
                    <w:right w:val="none" w:sz="0" w:space="0" w:color="auto"/>
                  </w:divBdr>
                  <w:divsChild>
                    <w:div w:id="336617582">
                      <w:marLeft w:val="0"/>
                      <w:marRight w:val="0"/>
                      <w:marTop w:val="0"/>
                      <w:marBottom w:val="0"/>
                      <w:divBdr>
                        <w:top w:val="none" w:sz="0" w:space="0" w:color="auto"/>
                        <w:left w:val="none" w:sz="0" w:space="0" w:color="auto"/>
                        <w:bottom w:val="none" w:sz="0" w:space="0" w:color="auto"/>
                        <w:right w:val="none" w:sz="0" w:space="0" w:color="auto"/>
                      </w:divBdr>
                      <w:divsChild>
                        <w:div w:id="1842547360">
                          <w:marLeft w:val="0"/>
                          <w:marRight w:val="0"/>
                          <w:marTop w:val="0"/>
                          <w:marBottom w:val="0"/>
                          <w:divBdr>
                            <w:top w:val="none" w:sz="0" w:space="0" w:color="auto"/>
                            <w:left w:val="none" w:sz="0" w:space="0" w:color="auto"/>
                            <w:bottom w:val="none" w:sz="0" w:space="0" w:color="auto"/>
                            <w:right w:val="none" w:sz="0" w:space="0" w:color="auto"/>
                          </w:divBdr>
                          <w:divsChild>
                            <w:div w:id="243613496">
                              <w:marLeft w:val="0"/>
                              <w:marRight w:val="0"/>
                              <w:marTop w:val="0"/>
                              <w:marBottom w:val="0"/>
                              <w:divBdr>
                                <w:top w:val="none" w:sz="0" w:space="0" w:color="auto"/>
                                <w:left w:val="none" w:sz="0" w:space="0" w:color="auto"/>
                                <w:bottom w:val="none" w:sz="0" w:space="0" w:color="auto"/>
                                <w:right w:val="none" w:sz="0" w:space="0" w:color="auto"/>
                              </w:divBdr>
                              <w:divsChild>
                                <w:div w:id="1314481650">
                                  <w:marLeft w:val="0"/>
                                  <w:marRight w:val="0"/>
                                  <w:marTop w:val="0"/>
                                  <w:marBottom w:val="0"/>
                                  <w:divBdr>
                                    <w:top w:val="none" w:sz="0" w:space="0" w:color="auto"/>
                                    <w:left w:val="none" w:sz="0" w:space="0" w:color="auto"/>
                                    <w:bottom w:val="none" w:sz="0" w:space="0" w:color="auto"/>
                                    <w:right w:val="none" w:sz="0" w:space="0" w:color="auto"/>
                                  </w:divBdr>
                                  <w:divsChild>
                                    <w:div w:id="204997444">
                                      <w:marLeft w:val="0"/>
                                      <w:marRight w:val="0"/>
                                      <w:marTop w:val="0"/>
                                      <w:marBottom w:val="0"/>
                                      <w:divBdr>
                                        <w:top w:val="none" w:sz="0" w:space="0" w:color="auto"/>
                                        <w:left w:val="none" w:sz="0" w:space="0" w:color="auto"/>
                                        <w:bottom w:val="none" w:sz="0" w:space="0" w:color="auto"/>
                                        <w:right w:val="none" w:sz="0" w:space="0" w:color="auto"/>
                                      </w:divBdr>
                                      <w:divsChild>
                                        <w:div w:id="519395211">
                                          <w:marLeft w:val="0"/>
                                          <w:marRight w:val="0"/>
                                          <w:marTop w:val="0"/>
                                          <w:marBottom w:val="0"/>
                                          <w:divBdr>
                                            <w:top w:val="none" w:sz="0" w:space="0" w:color="auto"/>
                                            <w:left w:val="none" w:sz="0" w:space="0" w:color="auto"/>
                                            <w:bottom w:val="none" w:sz="0" w:space="0" w:color="auto"/>
                                            <w:right w:val="none" w:sz="0" w:space="0" w:color="auto"/>
                                          </w:divBdr>
                                          <w:divsChild>
                                            <w:div w:id="154733296">
                                              <w:marLeft w:val="0"/>
                                              <w:marRight w:val="0"/>
                                              <w:marTop w:val="0"/>
                                              <w:marBottom w:val="0"/>
                                              <w:divBdr>
                                                <w:top w:val="none" w:sz="0" w:space="0" w:color="auto"/>
                                                <w:left w:val="none" w:sz="0" w:space="0" w:color="auto"/>
                                                <w:bottom w:val="none" w:sz="0" w:space="0" w:color="auto"/>
                                                <w:right w:val="none" w:sz="0" w:space="0" w:color="auto"/>
                                              </w:divBdr>
                                              <w:divsChild>
                                                <w:div w:id="1486320285">
                                                  <w:marLeft w:val="0"/>
                                                  <w:marRight w:val="0"/>
                                                  <w:marTop w:val="0"/>
                                                  <w:marBottom w:val="0"/>
                                                  <w:divBdr>
                                                    <w:top w:val="none" w:sz="0" w:space="0" w:color="auto"/>
                                                    <w:left w:val="none" w:sz="0" w:space="0" w:color="auto"/>
                                                    <w:bottom w:val="none" w:sz="0" w:space="0" w:color="auto"/>
                                                    <w:right w:val="none" w:sz="0" w:space="0" w:color="auto"/>
                                                  </w:divBdr>
                                                  <w:divsChild>
                                                    <w:div w:id="1590001415">
                                                      <w:marLeft w:val="0"/>
                                                      <w:marRight w:val="0"/>
                                                      <w:marTop w:val="0"/>
                                                      <w:marBottom w:val="0"/>
                                                      <w:divBdr>
                                                        <w:top w:val="none" w:sz="0" w:space="0" w:color="auto"/>
                                                        <w:left w:val="none" w:sz="0" w:space="0" w:color="auto"/>
                                                        <w:bottom w:val="none" w:sz="0" w:space="0" w:color="auto"/>
                                                        <w:right w:val="none" w:sz="0" w:space="0" w:color="auto"/>
                                                      </w:divBdr>
                                                      <w:divsChild>
                                                        <w:div w:id="116798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Petersen</dc:creator>
  <cp:keywords/>
  <dc:description/>
  <cp:lastModifiedBy>Annie Bouchard-Therrien</cp:lastModifiedBy>
  <cp:revision>2</cp:revision>
  <dcterms:created xsi:type="dcterms:W3CDTF">2023-12-04T19:38:00Z</dcterms:created>
  <dcterms:modified xsi:type="dcterms:W3CDTF">2023-12-04T19:38:00Z</dcterms:modified>
</cp:coreProperties>
</file>