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A5630A" w:rsidR="00C0158D" w:rsidP="77C1B4E2" w:rsidRDefault="00C0158D" w14:paraId="7E49A280" w14:textId="65EDB835">
      <w:pPr>
        <w:rPr>
          <w:rFonts w:ascii="Times New Roman" w:hAnsi="Times New Roman" w:cs="Times New Roman"/>
          <w:b/>
          <w:bCs/>
          <w:sz w:val="24"/>
          <w:szCs w:val="24"/>
          <w:u w:val="single"/>
        </w:rPr>
      </w:pPr>
      <w:r>
        <w:rPr>
          <w:rFonts w:ascii="Times New Roman" w:hAnsi="Times New Roman"/>
          <w:b/>
          <w:sz w:val="24"/>
          <w:u w:val="single"/>
        </w:rPr>
        <w:t>Politique sur la protection des renseignements personnels relativement au site Web, aux produits et aux services</w:t>
      </w:r>
    </w:p>
    <w:p w:rsidRPr="00A5630A" w:rsidR="006B72DF" w:rsidP="77C1B4E2" w:rsidRDefault="006B72DF" w14:paraId="2D39896E" w14:textId="43E4C6AD">
      <w:pPr>
        <w:jc w:val="both"/>
        <w:rPr>
          <w:rFonts w:ascii="Times New Roman" w:hAnsi="Times New Roman" w:cs="Times New Roman"/>
          <w:sz w:val="24"/>
          <w:szCs w:val="24"/>
        </w:rPr>
      </w:pPr>
      <w:r>
        <w:rPr>
          <w:rFonts w:ascii="Times New Roman" w:hAnsi="Times New Roman"/>
          <w:sz w:val="24"/>
        </w:rPr>
        <w:t>Le Canada sera plus innovateur et productif grâce à des citoyens et citoyennes à l’esprit créatif et entrepreneurial qui génèrent de nouvelles idées et travaillent de concert pour les concrétiser. Mitacs s’engage avec passion à favoriser cette innovation. Lors de l’élaboration de nos programmes, processus, systèmes et procédures, Mitacs fera de son mieux pour tenir compte des intérêts et des besoins de leurs utilisateurs et utilisatrices, pour qui la gestion de leurs renseignements personnels est de la plus haute importance. Nous cherchons à assurer la visibilité et la transparence des renseignements personnels recueillis par Mitacs, puisqu’ils sont essentiels pour établir la responsabilité et la confiance.</w:t>
      </w:r>
    </w:p>
    <w:p w:rsidRPr="00A5630A" w:rsidR="00D54D4A" w:rsidP="009E38DB" w:rsidRDefault="00D54D4A" w14:paraId="6248E19D" w14:textId="0BFEAD19">
      <w:pPr>
        <w:jc w:val="both"/>
        <w:rPr>
          <w:rFonts w:ascii="Times New Roman" w:hAnsi="Times New Roman" w:cs="Times New Roman"/>
          <w:sz w:val="24"/>
          <w:szCs w:val="24"/>
        </w:rPr>
      </w:pPr>
      <w:r>
        <w:rPr>
          <w:rFonts w:ascii="Times New Roman" w:hAnsi="Times New Roman"/>
          <w:sz w:val="24"/>
        </w:rPr>
        <w:t xml:space="preserve">La présente Politique sur la protection des renseignements personnels (la </w:t>
      </w:r>
      <w:r>
        <w:rPr>
          <w:rFonts w:ascii="Times New Roman" w:hAnsi="Times New Roman"/>
          <w:b/>
          <w:sz w:val="24"/>
        </w:rPr>
        <w:t>politique</w:t>
      </w:r>
      <w:r>
        <w:rPr>
          <w:rFonts w:ascii="Times New Roman" w:hAnsi="Times New Roman"/>
          <w:sz w:val="24"/>
        </w:rPr>
        <w:t xml:space="preserve">) a pour objectif d’informer les personnes ayant soumis leur candidature, les participantes et participants ainsi que toute autre personne sur la manière dont nous collectons, utilisons, divulguons et protégeons les renseignements personnels en rapport avec nos produits, nos services et notre site Web </w:t>
      </w:r>
      <w:hyperlink r:id="rId9">
        <w:r>
          <w:rPr>
            <w:rStyle w:val="Hyperlink"/>
            <w:rFonts w:ascii="Times New Roman" w:hAnsi="Times New Roman"/>
            <w:sz w:val="24"/>
          </w:rPr>
          <w:t>www.mitacs.ca/fr</w:t>
        </w:r>
      </w:hyperlink>
      <w:r>
        <w:rPr>
          <w:rFonts w:ascii="Times New Roman" w:hAnsi="Times New Roman"/>
          <w:sz w:val="24"/>
        </w:rPr>
        <w:t xml:space="preserve"> et ses sous-domaines (le </w:t>
      </w:r>
      <w:r>
        <w:rPr>
          <w:rFonts w:ascii="Times New Roman" w:hAnsi="Times New Roman"/>
          <w:b/>
          <w:sz w:val="24"/>
        </w:rPr>
        <w:t>site Web</w:t>
      </w:r>
      <w:r>
        <w:rPr>
          <w:rFonts w:ascii="Times New Roman" w:hAnsi="Times New Roman"/>
          <w:sz w:val="24"/>
        </w:rPr>
        <w:t>).</w:t>
      </w:r>
      <w:r w:rsidR="00611EB2">
        <w:rPr>
          <w:rFonts w:ascii="Times New Roman" w:hAnsi="Times New Roman"/>
          <w:sz w:val="24"/>
        </w:rPr>
        <w:t xml:space="preserve"> </w:t>
      </w:r>
      <w:r>
        <w:rPr>
          <w:rFonts w:ascii="Times New Roman" w:hAnsi="Times New Roman"/>
          <w:sz w:val="24"/>
        </w:rPr>
        <w:t xml:space="preserve">Cette politique expose les pratiques relatives à la protection de la vie privée de Mitacs en lien avec la collecte, l’utilisation, la divulgation et la conservation des renseignements personnels dont il a </w:t>
      </w:r>
      <w:r>
        <w:rPr>
          <w:rFonts w:ascii="Times New Roman" w:hAnsi="Times New Roman"/>
          <w:b/>
          <w:sz w:val="24"/>
        </w:rPr>
        <w:t>la garde et le contrôle</w:t>
      </w:r>
      <w:r>
        <w:rPr>
          <w:rFonts w:ascii="Times New Roman" w:hAnsi="Times New Roman"/>
          <w:sz w:val="24"/>
        </w:rPr>
        <w:t>.</w:t>
      </w:r>
      <w:r w:rsidR="00611EB2">
        <w:rPr>
          <w:rFonts w:ascii="Times New Roman" w:hAnsi="Times New Roman"/>
          <w:sz w:val="24"/>
        </w:rPr>
        <w:t xml:space="preserve"> </w:t>
      </w:r>
      <w:r>
        <w:rPr>
          <w:rFonts w:ascii="Times New Roman" w:hAnsi="Times New Roman"/>
          <w:sz w:val="24"/>
        </w:rPr>
        <w:t xml:space="preserve">La politique énonce les principes et les pratiques que le personnel de Mitacs, le conseil d’administration et les </w:t>
      </w:r>
      <w:r>
        <w:rPr>
          <w:rFonts w:ascii="Times New Roman" w:hAnsi="Times New Roman"/>
          <w:b/>
          <w:sz w:val="24"/>
        </w:rPr>
        <w:t>tierces parties</w:t>
      </w:r>
      <w:r>
        <w:rPr>
          <w:rFonts w:ascii="Times New Roman" w:hAnsi="Times New Roman"/>
          <w:sz w:val="24"/>
        </w:rPr>
        <w:t>, y compris les prestataires de services et autres fournisseurs de services sollicités par Mitacs, ont l’obligation de respecter dans le cadre de la gestion des renseignements personnels. Nous souhaitons vous informer sur le moment où vos renseignements personnels sont recueillis, et à quelle fin.</w:t>
      </w:r>
    </w:p>
    <w:p w:rsidRPr="00A5630A" w:rsidR="009E38DB" w:rsidP="33077004" w:rsidRDefault="00D54D4A" w14:paraId="135A0F90" w14:textId="6EB24BA1">
      <w:pPr>
        <w:pStyle w:val="Normal"/>
        <w:jc w:val="both"/>
        <w:rPr>
          <w:rFonts w:ascii="Times New Roman" w:hAnsi="Times New Roman" w:cs="Times New Roman"/>
          <w:sz w:val="24"/>
          <w:szCs w:val="24"/>
        </w:rPr>
      </w:pPr>
      <w:r w:rsidRPr="33077004" w:rsidR="00D54D4A">
        <w:rPr>
          <w:rFonts w:ascii="Times New Roman" w:hAnsi="Times New Roman"/>
          <w:sz w:val="24"/>
          <w:szCs w:val="24"/>
        </w:rPr>
        <w:t xml:space="preserve">Si vous avez soumis votre candidature ou que vous participez à l’un des programmes de </w:t>
      </w:r>
      <w:r w:rsidRPr="33077004" w:rsidR="00D54D4A">
        <w:rPr>
          <w:rFonts w:ascii="Times New Roman" w:hAnsi="Times New Roman"/>
          <w:sz w:val="24"/>
          <w:szCs w:val="24"/>
        </w:rPr>
        <w:t>Mitacs</w:t>
      </w:r>
      <w:r w:rsidRPr="33077004" w:rsidR="00D54D4A">
        <w:rPr>
          <w:rFonts w:ascii="Times New Roman" w:hAnsi="Times New Roman"/>
          <w:sz w:val="24"/>
          <w:szCs w:val="24"/>
        </w:rPr>
        <w:t xml:space="preserve"> et que vous souhaitez en savoir plus sur la manière dont vos données peuvent être collectées, utilisées et divulguées dans le cadre des programmes de </w:t>
      </w:r>
      <w:r w:rsidRPr="33077004" w:rsidR="00D54D4A">
        <w:rPr>
          <w:rFonts w:ascii="Times New Roman" w:hAnsi="Times New Roman"/>
          <w:sz w:val="24"/>
          <w:szCs w:val="24"/>
        </w:rPr>
        <w:t>Mitacs</w:t>
      </w:r>
      <w:r w:rsidRPr="33077004" w:rsidR="00D54D4A">
        <w:rPr>
          <w:rFonts w:ascii="Times New Roman" w:hAnsi="Times New Roman"/>
          <w:sz w:val="24"/>
          <w:szCs w:val="24"/>
        </w:rPr>
        <w:t xml:space="preserve">, veuillez consulter la </w:t>
      </w:r>
      <w:r w:rsidRPr="33077004" w:rsidR="00D54D4A">
        <w:rPr>
          <w:rFonts w:ascii="Times New Roman" w:hAnsi="Times New Roman"/>
          <w:i w:val="1"/>
          <w:iCs w:val="1"/>
          <w:sz w:val="24"/>
          <w:szCs w:val="24"/>
        </w:rPr>
        <w:t xml:space="preserve">Politique sur la protection des renseignements personnels des personnes participantes ou soumettant leur candidature. </w:t>
      </w:r>
      <w:r w:rsidRPr="33077004" w:rsidR="00D54D4A">
        <w:rPr>
          <w:rFonts w:ascii="Times New Roman" w:hAnsi="Times New Roman"/>
          <w:b w:val="1"/>
          <w:bCs w:val="1"/>
          <w:sz w:val="24"/>
          <w:szCs w:val="24"/>
        </w:rPr>
        <w:t>[</w:t>
      </w:r>
      <w:hyperlink r:id="R21c3a2ff25804eba">
        <w:r w:rsidRPr="33077004" w:rsidR="5589724E">
          <w:rPr>
            <w:rStyle w:val="Hyperlink"/>
            <w:rFonts w:ascii="Times New Roman" w:hAnsi="Times New Roman" w:eastAsia="Times New Roman" w:cs="Times New Roman"/>
            <w:noProof w:val="0"/>
            <w:sz w:val="24"/>
            <w:szCs w:val="24"/>
            <w:lang w:val="fr-CA"/>
          </w:rPr>
          <w:t>Politiques de Mitacs : Guider l’excellence et la responsabilisation — Mitacs</w:t>
        </w:r>
      </w:hyperlink>
      <w:r w:rsidRPr="33077004" w:rsidR="00D54D4A">
        <w:rPr>
          <w:rFonts w:ascii="Times New Roman" w:hAnsi="Times New Roman"/>
          <w:b w:val="1"/>
          <w:bCs w:val="1"/>
          <w:sz w:val="24"/>
          <w:szCs w:val="24"/>
        </w:rPr>
        <w:t>]</w:t>
      </w:r>
      <w:r w:rsidRPr="33077004" w:rsidR="00D54D4A">
        <w:rPr>
          <w:rFonts w:ascii="Times New Roman" w:hAnsi="Times New Roman"/>
          <w:sz w:val="24"/>
          <w:szCs w:val="24"/>
        </w:rPr>
        <w:t xml:space="preserve">. Aux fins de la présente politique, « renseignements personnels » s’entend de tout renseignement concernant une personne identifiable. </w:t>
      </w:r>
    </w:p>
    <w:p w:rsidRPr="00A5630A" w:rsidR="00E5702A" w:rsidP="77C1B4E2" w:rsidRDefault="00E5702A" w14:paraId="0113CF8C" w14:textId="0BEA20AE">
      <w:pPr>
        <w:jc w:val="both"/>
        <w:rPr>
          <w:rFonts w:ascii="Times New Roman" w:hAnsi="Times New Roman" w:cs="Times New Roman"/>
          <w:sz w:val="24"/>
          <w:szCs w:val="24"/>
        </w:rPr>
      </w:pPr>
      <w:r>
        <w:rPr>
          <w:rFonts w:ascii="Times New Roman" w:hAnsi="Times New Roman"/>
          <w:sz w:val="24"/>
        </w:rPr>
        <w:t>La présente Politique entre en vigueur à la date de la dernière mise à jour indiquée ci-dessus. Il est possible que celle-ci soit modifiée occasionnellement ou dans le cadre du cycle d’examen des politiques d’entreprise de Mitacs. Si Mitacs a l’intention d’utiliser, de divulguer ou de conserver des renseignements personnels à des fins substantiellement différentes de celles décrites dans la présente politique, son personnel déploiera des efforts raisonnables pour vous en informer, notamment en publiant la politique révisée sur le site Web de l’organisme. Une version à jour sera communiquée.</w:t>
      </w:r>
    </w:p>
    <w:p w:rsidRPr="00A5630A" w:rsidR="009E38DB" w:rsidP="77C1B4E2" w:rsidRDefault="00F20967" w14:paraId="700DE53B" w14:textId="360345FB" w14:noSpellErr="1">
      <w:pPr>
        <w:jc w:val="both"/>
        <w:rPr>
          <w:rFonts w:ascii="Times New Roman" w:hAnsi="Times New Roman" w:cs="Times New Roman"/>
          <w:sz w:val="24"/>
          <w:szCs w:val="24"/>
        </w:rPr>
      </w:pPr>
      <w:r w:rsidRPr="33077004" w:rsidR="00F20967">
        <w:rPr>
          <w:rFonts w:ascii="Times New Roman" w:hAnsi="Times New Roman"/>
          <w:sz w:val="24"/>
          <w:szCs w:val="24"/>
        </w:rPr>
        <w:t xml:space="preserve">En accédant au site Web ou aux services de </w:t>
      </w:r>
      <w:r w:rsidRPr="33077004" w:rsidR="00F20967">
        <w:rPr>
          <w:rFonts w:ascii="Times New Roman" w:hAnsi="Times New Roman"/>
          <w:sz w:val="24"/>
          <w:szCs w:val="24"/>
        </w:rPr>
        <w:t>Mitacs</w:t>
      </w:r>
      <w:r w:rsidRPr="33077004" w:rsidR="00F20967">
        <w:rPr>
          <w:rFonts w:ascii="Times New Roman" w:hAnsi="Times New Roman"/>
          <w:sz w:val="24"/>
          <w:szCs w:val="24"/>
        </w:rPr>
        <w:t xml:space="preserve"> et en continuant à les utiliser, vous consentez systématiquement et expressément à la collecte, à l’utilisation et à la divulgation de vos renseignements personnels conformément à la présente politique.</w:t>
      </w:r>
    </w:p>
    <w:p w:rsidR="33077004" w:rsidP="33077004" w:rsidRDefault="33077004" w14:paraId="73E53476" w14:textId="3350F4D3">
      <w:pPr>
        <w:pStyle w:val="Normal"/>
        <w:jc w:val="both"/>
        <w:rPr>
          <w:rFonts w:ascii="Times New Roman" w:hAnsi="Times New Roman"/>
          <w:sz w:val="24"/>
          <w:szCs w:val="24"/>
        </w:rPr>
      </w:pPr>
    </w:p>
    <w:p w:rsidRPr="00A5630A" w:rsidR="006B72DF" w:rsidP="33077004" w:rsidRDefault="0090526D" w14:paraId="601FEB30" w14:textId="407369C2">
      <w:pPr>
        <w:rPr>
          <w:rFonts w:ascii="Times New Roman" w:hAnsi="Times New Roman" w:cs="Times New Roman"/>
          <w:sz w:val="24"/>
          <w:szCs w:val="24"/>
        </w:rPr>
      </w:pPr>
      <w:r>
        <w:br w:type="page"/>
      </w:r>
      <w:r w:rsidRPr="33077004" w:rsidR="0090526D">
        <w:rPr>
          <w:rFonts w:ascii="Times New Roman" w:hAnsi="Times New Roman"/>
          <w:b w:val="1"/>
          <w:bCs w:val="1"/>
          <w:sz w:val="24"/>
          <w:szCs w:val="24"/>
        </w:rPr>
        <w:t>Objectif de la Politique sur la protection des renseignements personnels</w:t>
      </w:r>
    </w:p>
    <w:p w:rsidRPr="00A5630A" w:rsidR="004F3318" w:rsidP="006B72DF" w:rsidRDefault="0057318B" w14:paraId="438E8540" w14:textId="0DE4658B">
      <w:pPr>
        <w:jc w:val="both"/>
        <w:rPr>
          <w:rFonts w:ascii="Times New Roman" w:hAnsi="Times New Roman" w:cs="Times New Roman"/>
          <w:sz w:val="24"/>
          <w:szCs w:val="24"/>
        </w:rPr>
      </w:pPr>
      <w:r>
        <w:rPr>
          <w:rFonts w:ascii="Times New Roman" w:hAnsi="Times New Roman"/>
          <w:sz w:val="24"/>
        </w:rPr>
        <w:t>Mitacs s’engage à respecter toutes les lois sur l’accès à l’information et la protection de la vie privée applicables. Une politique relative à la protection des renseignements personnels fait partie intégrante de tout programme de gestion de la protection de la vie privée. À Mitacs, nous assumons la responsabilité des renseignements personnels qui sont en notre possession.</w:t>
      </w:r>
    </w:p>
    <w:p w:rsidRPr="00A5630A" w:rsidR="004F3318" w:rsidP="006B72DF" w:rsidRDefault="004F3318" w14:paraId="4D9AC8E8" w14:textId="1381C5CB">
      <w:pPr>
        <w:jc w:val="both"/>
        <w:rPr>
          <w:rFonts w:ascii="Times New Roman" w:hAnsi="Times New Roman" w:cs="Times New Roman"/>
          <w:sz w:val="24"/>
          <w:szCs w:val="24"/>
        </w:rPr>
      </w:pPr>
      <w:r>
        <w:rPr>
          <w:rFonts w:ascii="Times New Roman" w:hAnsi="Times New Roman"/>
          <w:sz w:val="24"/>
        </w:rPr>
        <w:t xml:space="preserve">Mitacs est défini comme un « organisme » en vertu de la </w:t>
      </w:r>
      <w:r>
        <w:rPr>
          <w:rFonts w:ascii="Times New Roman" w:hAnsi="Times New Roman"/>
          <w:i/>
          <w:sz w:val="24"/>
        </w:rPr>
        <w:t xml:space="preserve">Personal Information Protection </w:t>
      </w:r>
      <w:proofErr w:type="spellStart"/>
      <w:r>
        <w:rPr>
          <w:rFonts w:ascii="Times New Roman" w:hAnsi="Times New Roman"/>
          <w:i/>
          <w:sz w:val="24"/>
        </w:rPr>
        <w:t>Act</w:t>
      </w:r>
      <w:proofErr w:type="spellEnd"/>
      <w:r>
        <w:rPr>
          <w:rFonts w:ascii="Times New Roman" w:hAnsi="Times New Roman"/>
          <w:sz w:val="24"/>
        </w:rPr>
        <w:t>, 2003 (</w:t>
      </w:r>
      <w:r>
        <w:rPr>
          <w:rFonts w:ascii="Times New Roman" w:hAnsi="Times New Roman"/>
          <w:b/>
          <w:sz w:val="24"/>
        </w:rPr>
        <w:t>PIPA</w:t>
      </w:r>
      <w:r>
        <w:rPr>
          <w:rFonts w:ascii="Times New Roman" w:hAnsi="Times New Roman"/>
          <w:sz w:val="24"/>
        </w:rPr>
        <w:t xml:space="preserve">) de la Colombie-Britannique. Il doit donc se conformer aux exigences de cette loi, de même qu’à toute autre loi provinciale et fédérale susceptible de s’appliquer. La PIPA a pour objectif de régir la collecte, l’utilisation et la divulgation de </w:t>
      </w:r>
      <w:r>
        <w:rPr>
          <w:rFonts w:ascii="Times New Roman" w:hAnsi="Times New Roman"/>
          <w:b/>
          <w:sz w:val="24"/>
        </w:rPr>
        <w:t>renseignements personnels</w:t>
      </w:r>
      <w:r>
        <w:rPr>
          <w:rFonts w:ascii="Times New Roman" w:hAnsi="Times New Roman"/>
          <w:sz w:val="24"/>
        </w:rPr>
        <w:t xml:space="preserve"> par les organismes d’une manière qui reconnaisse à la fois le droit des personnes de protéger leurs renseignements personnels et la nécessité pour les organisations de collecter, d’utiliser ou de divulguer des renseignements personnels à des fins qu’une personne raisonnable considérerait comme étant appropriées dans les circonstances. Parmi les autres exigences de la PIPA, on trouve l’obligation qu’ont les organismes d’élaborer et de respecter des politiques et des pratiques qui répondent à l’objet de la loi.</w:t>
      </w:r>
    </w:p>
    <w:p w:rsidRPr="0090526D" w:rsidR="005B2F7C" w:rsidP="006B72DF" w:rsidRDefault="00D208BF" w14:paraId="5CC0A085" w14:textId="77F8BF77">
      <w:pPr>
        <w:jc w:val="both"/>
        <w:rPr>
          <w:rFonts w:ascii="Times New Roman" w:hAnsi="Times New Roman" w:cs="Times New Roman"/>
          <w:sz w:val="24"/>
          <w:szCs w:val="24"/>
        </w:rPr>
      </w:pPr>
      <w:r>
        <w:rPr>
          <w:rFonts w:ascii="Times New Roman" w:hAnsi="Times New Roman"/>
          <w:sz w:val="24"/>
        </w:rPr>
        <w:t xml:space="preserve">Nos pratiques relatives à la protection de la vie privée sont également conformes aux lois sur la protection des renseignements personnels en vigueur au Canada et dans d’autres états, y compris le Règlement général sur la protection des données </w:t>
      </w:r>
      <w:r>
        <w:rPr>
          <w:rFonts w:ascii="Times New Roman" w:hAnsi="Times New Roman"/>
          <w:b/>
          <w:sz w:val="24"/>
        </w:rPr>
        <w:t>(RGPD)</w:t>
      </w:r>
      <w:r>
        <w:rPr>
          <w:rFonts w:ascii="Times New Roman" w:hAnsi="Times New Roman"/>
          <w:sz w:val="24"/>
        </w:rPr>
        <w:t xml:space="preserve"> de l’Europe, puisque Mitacs propose également des programmes et des services aux personnes concernées de l’Union européenne (</w:t>
      </w:r>
      <w:r>
        <w:rPr>
          <w:rFonts w:ascii="Times New Roman" w:hAnsi="Times New Roman"/>
          <w:b/>
          <w:sz w:val="24"/>
        </w:rPr>
        <w:t>UE</w:t>
      </w:r>
      <w:r>
        <w:rPr>
          <w:rFonts w:ascii="Times New Roman" w:hAnsi="Times New Roman"/>
          <w:sz w:val="24"/>
        </w:rPr>
        <w:t>)</w:t>
      </w:r>
      <w:r>
        <w:rPr>
          <w:rFonts w:ascii="Times New Roman" w:hAnsi="Times New Roman"/>
          <w:b/>
          <w:sz w:val="24"/>
        </w:rPr>
        <w:t xml:space="preserve"> </w:t>
      </w:r>
      <w:r>
        <w:rPr>
          <w:rFonts w:ascii="Times New Roman" w:hAnsi="Times New Roman"/>
          <w:sz w:val="24"/>
        </w:rPr>
        <w:t xml:space="preserve">(voir la section sur </w:t>
      </w:r>
      <w:r>
        <w:rPr>
          <w:rFonts w:ascii="Times New Roman" w:hAnsi="Times New Roman"/>
          <w:i/>
          <w:sz w:val="24"/>
        </w:rPr>
        <w:t>les droits des personnes concernées de l’UE</w:t>
      </w:r>
      <w:r>
        <w:rPr>
          <w:rFonts w:ascii="Times New Roman" w:hAnsi="Times New Roman"/>
          <w:sz w:val="24"/>
        </w:rPr>
        <w:t xml:space="preserve"> plus loin). De plus, bon nombre d’accords de financement signés par Mitacs font référence à d’autres lois provinciales sur l’accès à l’information et la protection des renseignements personnels auxquelles Mitacs doit se conformer.</w:t>
      </w:r>
    </w:p>
    <w:p w:rsidRPr="00A5630A" w:rsidR="006B72DF" w:rsidP="77C1B4E2" w:rsidRDefault="001C711C" w14:paraId="7AEA807F" w14:textId="7BE621A4">
      <w:pPr>
        <w:jc w:val="both"/>
        <w:rPr>
          <w:rFonts w:ascii="Times New Roman" w:hAnsi="Times New Roman" w:cs="Times New Roman"/>
          <w:sz w:val="24"/>
          <w:szCs w:val="24"/>
        </w:rPr>
      </w:pPr>
      <w:r>
        <w:rPr>
          <w:rFonts w:ascii="Times New Roman" w:hAnsi="Times New Roman"/>
          <w:b/>
          <w:sz w:val="24"/>
        </w:rPr>
        <w:t>Collecte et utilisation des renseignements personnels</w:t>
      </w:r>
    </w:p>
    <w:p w:rsidRPr="00A5630A" w:rsidR="00F20967" w:rsidP="77C1B4E2" w:rsidRDefault="00F20967" w14:paraId="2BF5B2FF" w14:textId="740CF0C2">
      <w:pPr>
        <w:spacing w:after="240" w:line="240" w:lineRule="auto"/>
        <w:jc w:val="both"/>
        <w:rPr>
          <w:rFonts w:ascii="Times New Roman" w:hAnsi="Times New Roman" w:eastAsia="Arial" w:cs="Times New Roman"/>
          <w:sz w:val="24"/>
          <w:szCs w:val="24"/>
        </w:rPr>
      </w:pPr>
      <w:r>
        <w:rPr>
          <w:rFonts w:ascii="Times New Roman" w:hAnsi="Times New Roman"/>
          <w:sz w:val="24"/>
        </w:rPr>
        <w:t xml:space="preserve">Afin de naviguer sur ce site Web ou de communiquer avec nous à un autre titre, nous vous demanderons parfois de fournir certains renseignements personnels. Nous ne recueillons que les renseignements personnels nécessaires à la réalisation des objectifs énoncés dans la section ci-dessous. Il est possible que nous procédions à la collecte et à l’utilisation des renseignements personnels, notamment dans les situations suivantes : </w:t>
      </w:r>
      <w:r>
        <w:tab/>
      </w:r>
    </w:p>
    <w:p w:rsidRPr="00A5630A" w:rsidR="00F20967" w:rsidP="77C1B4E2" w:rsidRDefault="00F20967" w14:paraId="0BE0B66F" w14:textId="3C0E2864">
      <w:pPr>
        <w:numPr>
          <w:ilvl w:val="0"/>
          <w:numId w:val="17"/>
        </w:numPr>
        <w:spacing w:after="240" w:line="240" w:lineRule="auto"/>
        <w:jc w:val="both"/>
        <w:rPr>
          <w:rFonts w:ascii="Times New Roman" w:hAnsi="Times New Roman" w:eastAsia="Arial" w:cs="Times New Roman"/>
          <w:sz w:val="24"/>
          <w:szCs w:val="24"/>
        </w:rPr>
      </w:pPr>
      <w:r>
        <w:rPr>
          <w:rFonts w:ascii="Times New Roman" w:hAnsi="Times New Roman"/>
          <w:sz w:val="24"/>
        </w:rPr>
        <w:t xml:space="preserve">Si vous </w:t>
      </w:r>
      <w:r>
        <w:rPr>
          <w:rFonts w:ascii="Times New Roman" w:hAnsi="Times New Roman"/>
          <w:b/>
          <w:sz w:val="24"/>
        </w:rPr>
        <w:t xml:space="preserve">communiquez avec nos responsables du développement des affaires dans le cadre d’un projet </w:t>
      </w:r>
      <w:r>
        <w:rPr>
          <w:rFonts w:ascii="Times New Roman" w:hAnsi="Times New Roman"/>
          <w:sz w:val="24"/>
        </w:rPr>
        <w:t xml:space="preserve">à venir, nous pouvons recueillir votre nom, votre adresse courriel, votre numéro de téléphone, le titre de votre poste ainsi que d’autres renseignements sur votre établissement. Nous les utilisons pour répondre à votre </w:t>
      </w:r>
      <w:r>
        <w:rPr>
          <w:rFonts w:ascii="Times New Roman" w:hAnsi="Times New Roman"/>
          <w:sz w:val="24"/>
        </w:rPr>
        <w:lastRenderedPageBreak/>
        <w:t>demande ou à votre commentaire. Si vous nous envoyez des courriels ou des lettres, nous pourrions consigner ces renseignements dans un dossier qui vous est propre.</w:t>
      </w:r>
    </w:p>
    <w:p w:rsidRPr="00A5630A" w:rsidR="00F20967" w:rsidP="77C1B4E2" w:rsidRDefault="00F20967" w14:paraId="46C372FA" w14:textId="332BFAC5">
      <w:pPr>
        <w:numPr>
          <w:ilvl w:val="0"/>
          <w:numId w:val="17"/>
        </w:numPr>
        <w:spacing w:after="240" w:line="240" w:lineRule="auto"/>
        <w:jc w:val="both"/>
        <w:rPr>
          <w:rFonts w:ascii="Times New Roman" w:hAnsi="Times New Roman" w:eastAsia="Arial" w:cs="Times New Roman"/>
          <w:sz w:val="24"/>
          <w:szCs w:val="24"/>
        </w:rPr>
      </w:pPr>
      <w:r>
        <w:rPr>
          <w:rFonts w:ascii="Times New Roman" w:hAnsi="Times New Roman"/>
          <w:sz w:val="24"/>
        </w:rPr>
        <w:t xml:space="preserve">Si vous </w:t>
      </w:r>
      <w:r>
        <w:rPr>
          <w:rFonts w:ascii="Times New Roman" w:hAnsi="Times New Roman"/>
          <w:b/>
          <w:sz w:val="24"/>
        </w:rPr>
        <w:t>participez à l’un de nos événements ou à l’une de nos formations</w:t>
      </w:r>
      <w:r>
        <w:rPr>
          <w:rFonts w:ascii="Times New Roman" w:hAnsi="Times New Roman"/>
          <w:sz w:val="24"/>
        </w:rPr>
        <w:t>, nous pouvons recueillir votre nom, vos identifiants de connexion et votre adresse courriel afin de confirmer votre participation à l’événement ou à la formation, de vous donner accès au cours ou à la formation, ou de vous tenir au courant de toute modification prévue à l’activité. Dans la mesure du possible, nous indiquons lesquels des champs sont obligatoires et lesquels sont facultatifs.</w:t>
      </w:r>
    </w:p>
    <w:p w:rsidRPr="00A5630A" w:rsidR="00F20967" w:rsidP="00F20967" w:rsidRDefault="00F20967" w14:paraId="531EB291" w14:textId="02ABBAC9">
      <w:pPr>
        <w:numPr>
          <w:ilvl w:val="0"/>
          <w:numId w:val="17"/>
        </w:numPr>
        <w:spacing w:after="240" w:line="240" w:lineRule="auto"/>
        <w:jc w:val="both"/>
        <w:rPr>
          <w:rFonts w:ascii="Times New Roman" w:hAnsi="Times New Roman" w:eastAsia="Arial" w:cs="Times New Roman"/>
          <w:sz w:val="24"/>
          <w:szCs w:val="24"/>
        </w:rPr>
      </w:pPr>
      <w:r>
        <w:rPr>
          <w:rFonts w:ascii="Times New Roman" w:hAnsi="Times New Roman"/>
          <w:sz w:val="24"/>
        </w:rPr>
        <w:t xml:space="preserve">Si vous </w:t>
      </w:r>
      <w:r>
        <w:rPr>
          <w:rFonts w:ascii="Times New Roman" w:hAnsi="Times New Roman"/>
          <w:b/>
          <w:sz w:val="24"/>
        </w:rPr>
        <w:t>posez votre candidature à un emploi</w:t>
      </w:r>
      <w:r>
        <w:rPr>
          <w:rFonts w:ascii="Times New Roman" w:hAnsi="Times New Roman"/>
          <w:sz w:val="24"/>
        </w:rPr>
        <w:t xml:space="preserve"> dont l’offre est publiée sur notre site Web ou ailleurs, nous recueillerons votre nom, votre adresse courriel, votre CV et tout autre renseignement que vous fournirez, y compris vos antécédents professionnels. Ces renseignements servent à évaluer votre candidature et à vous répondre à cet égard.</w:t>
      </w:r>
    </w:p>
    <w:p w:rsidRPr="00A5630A" w:rsidR="00F20967" w:rsidP="77C1B4E2" w:rsidRDefault="00F20967" w14:paraId="5BB54508" w14:textId="415EFAA4">
      <w:pPr>
        <w:numPr>
          <w:ilvl w:val="0"/>
          <w:numId w:val="17"/>
        </w:numPr>
        <w:spacing w:after="240" w:line="240" w:lineRule="auto"/>
        <w:jc w:val="both"/>
        <w:rPr>
          <w:rFonts w:ascii="Times New Roman" w:hAnsi="Times New Roman" w:eastAsia="Arial" w:cs="Times New Roman"/>
          <w:b/>
          <w:bCs/>
          <w:sz w:val="24"/>
          <w:szCs w:val="24"/>
        </w:rPr>
      </w:pPr>
      <w:r>
        <w:rPr>
          <w:rFonts w:ascii="Times New Roman" w:hAnsi="Times New Roman"/>
          <w:sz w:val="24"/>
        </w:rPr>
        <w:t xml:space="preserve">Si vous </w:t>
      </w:r>
      <w:r>
        <w:rPr>
          <w:rFonts w:ascii="Times New Roman" w:hAnsi="Times New Roman"/>
          <w:b/>
          <w:sz w:val="24"/>
        </w:rPr>
        <w:t>vous inscrivez à une</w:t>
      </w:r>
      <w:r>
        <w:rPr>
          <w:rFonts w:ascii="Times New Roman" w:hAnsi="Times New Roman"/>
          <w:sz w:val="24"/>
        </w:rPr>
        <w:t xml:space="preserve"> </w:t>
      </w:r>
      <w:r>
        <w:rPr>
          <w:rFonts w:ascii="Times New Roman" w:hAnsi="Times New Roman"/>
          <w:b/>
          <w:sz w:val="24"/>
        </w:rPr>
        <w:t xml:space="preserve">liste de diffusion, </w:t>
      </w:r>
      <w:r>
        <w:rPr>
          <w:rFonts w:ascii="Times New Roman" w:hAnsi="Times New Roman"/>
          <w:sz w:val="24"/>
        </w:rPr>
        <w:t xml:space="preserve">nous recueillerons votre nom, le titre de votre poste, le nom de votre établissement et de votre département, votre province et votre adresse courriel pour que nous puissions vous faire parvenir notre infolettre et/ou nos appels de propositions, selon les options que vous aurez choisies. Même après votre inscription à une ou plusieurs infolettres, vous avez la possibilité de modifier vos préférences en suivant le lien « Se désabonner » </w:t>
      </w:r>
      <w:proofErr w:type="gramStart"/>
      <w:r>
        <w:rPr>
          <w:rFonts w:ascii="Times New Roman" w:hAnsi="Times New Roman"/>
          <w:sz w:val="24"/>
        </w:rPr>
        <w:t>indiqué</w:t>
      </w:r>
      <w:proofErr w:type="gramEnd"/>
      <w:r>
        <w:rPr>
          <w:rFonts w:ascii="Times New Roman" w:hAnsi="Times New Roman"/>
          <w:sz w:val="24"/>
        </w:rPr>
        <w:t xml:space="preserve"> dans une communication ou dans un courriel reçu.  </w:t>
      </w:r>
    </w:p>
    <w:p w:rsidRPr="00155693" w:rsidR="00155693" w:rsidP="77C1B4E2" w:rsidRDefault="00F20967" w14:paraId="091FD163" w14:textId="106FE73E">
      <w:pPr>
        <w:numPr>
          <w:ilvl w:val="0"/>
          <w:numId w:val="17"/>
        </w:numPr>
        <w:spacing w:after="240" w:line="240" w:lineRule="auto"/>
        <w:jc w:val="both"/>
        <w:rPr>
          <w:rFonts w:ascii="Times New Roman" w:hAnsi="Times New Roman" w:eastAsia="Arial" w:cs="Times New Roman"/>
          <w:b/>
          <w:bCs/>
          <w:sz w:val="24"/>
          <w:szCs w:val="24"/>
        </w:rPr>
      </w:pPr>
      <w:r>
        <w:rPr>
          <w:rFonts w:ascii="Times New Roman" w:hAnsi="Times New Roman"/>
          <w:sz w:val="24"/>
        </w:rPr>
        <w:t xml:space="preserve">Si vous </w:t>
      </w:r>
      <w:r>
        <w:rPr>
          <w:rFonts w:ascii="Times New Roman" w:hAnsi="Times New Roman"/>
          <w:b/>
          <w:sz w:val="24"/>
        </w:rPr>
        <w:t>consultez notre site Web</w:t>
      </w:r>
      <w:r>
        <w:rPr>
          <w:rFonts w:ascii="Times New Roman" w:hAnsi="Times New Roman"/>
          <w:sz w:val="24"/>
        </w:rPr>
        <w:t xml:space="preserve">, nous recueillerons souvent de l’information relative à votre consultation par le biais de témoins et de technologies semblables (voir la section sur les </w:t>
      </w:r>
      <w:r>
        <w:rPr>
          <w:rFonts w:ascii="Times New Roman" w:hAnsi="Times New Roman"/>
          <w:i/>
          <w:sz w:val="24"/>
        </w:rPr>
        <w:t>témoins et autres technologies de suivi</w:t>
      </w:r>
      <w:r>
        <w:rPr>
          <w:rFonts w:ascii="Times New Roman" w:hAnsi="Times New Roman"/>
          <w:i/>
          <w:sz w:val="24"/>
          <w:u w:val="single"/>
        </w:rPr>
        <w:t xml:space="preserve"> </w:t>
      </w:r>
      <w:r>
        <w:rPr>
          <w:rFonts w:ascii="Times New Roman" w:hAnsi="Times New Roman"/>
          <w:sz w:val="24"/>
          <w:u w:val="single"/>
        </w:rPr>
        <w:t>plus loin</w:t>
      </w:r>
      <w:r>
        <w:rPr>
          <w:rFonts w:ascii="Times New Roman" w:hAnsi="Times New Roman"/>
          <w:sz w:val="24"/>
        </w:rPr>
        <w:t>).</w:t>
      </w:r>
    </w:p>
    <w:p w:rsidRPr="00A5630A" w:rsidR="00EE2D1D" w:rsidP="77C1B4E2" w:rsidRDefault="00F20967" w14:paraId="5B2930BA" w14:textId="10C4D90F">
      <w:pPr>
        <w:numPr>
          <w:ilvl w:val="0"/>
          <w:numId w:val="17"/>
        </w:numPr>
        <w:spacing w:after="240" w:line="240" w:lineRule="auto"/>
        <w:jc w:val="both"/>
        <w:rPr>
          <w:rFonts w:ascii="Times New Roman" w:hAnsi="Times New Roman" w:eastAsia="Arial" w:cs="Times New Roman"/>
          <w:b/>
          <w:bCs/>
          <w:sz w:val="24"/>
          <w:szCs w:val="24"/>
        </w:rPr>
      </w:pPr>
      <w:r>
        <w:rPr>
          <w:rFonts w:ascii="Times New Roman" w:hAnsi="Times New Roman"/>
          <w:sz w:val="24"/>
        </w:rPr>
        <w:t xml:space="preserve">Si vous </w:t>
      </w:r>
      <w:r>
        <w:rPr>
          <w:rFonts w:ascii="Times New Roman" w:hAnsi="Times New Roman"/>
          <w:b/>
          <w:sz w:val="24"/>
        </w:rPr>
        <w:t>communiquez avec nous</w:t>
      </w:r>
      <w:r>
        <w:rPr>
          <w:rFonts w:ascii="Times New Roman" w:hAnsi="Times New Roman"/>
          <w:sz w:val="24"/>
        </w:rPr>
        <w:t xml:space="preserve"> par téléphone, par courrier ou par courriel, nous pouvons colliger l’information sur le motif de votre communication et les coordonnées que vous avez choisi de nous fournir. Nous les utilisons pour répondre à votre demande ou à votre commentaire. Si vous nous envoyez des courriels ou des lettres, nous pourrions consigner ces renseignements dans un dossier qui vous est propre.</w:t>
      </w:r>
    </w:p>
    <w:p w:rsidRPr="00A5630A" w:rsidR="005B2F7C" w:rsidP="009E38DB" w:rsidRDefault="005B2F7C" w14:paraId="4E4CA131" w14:textId="77777777">
      <w:pPr>
        <w:jc w:val="both"/>
        <w:rPr>
          <w:rFonts w:ascii="Times New Roman" w:hAnsi="Times New Roman" w:cs="Times New Roman"/>
          <w:b/>
          <w:bCs/>
          <w:sz w:val="24"/>
          <w:szCs w:val="24"/>
        </w:rPr>
      </w:pPr>
    </w:p>
    <w:p w:rsidRPr="00A5630A" w:rsidR="009E38DB" w:rsidP="77C1B4E2" w:rsidRDefault="00CD12A3" w14:paraId="563F444F" w14:textId="300E26CE">
      <w:pPr>
        <w:jc w:val="both"/>
        <w:rPr>
          <w:rFonts w:ascii="Times New Roman" w:hAnsi="Times New Roman" w:cs="Times New Roman"/>
          <w:sz w:val="24"/>
          <w:szCs w:val="24"/>
        </w:rPr>
      </w:pPr>
      <w:r>
        <w:rPr>
          <w:rFonts w:ascii="Times New Roman" w:hAnsi="Times New Roman"/>
          <w:b/>
          <w:sz w:val="24"/>
        </w:rPr>
        <w:t>Principes et pratiques de Mitacs en matière de renseignements personnels</w:t>
      </w:r>
    </w:p>
    <w:p w:rsidRPr="00A5630A" w:rsidR="009E38DB" w:rsidP="77C1B4E2" w:rsidRDefault="009E38DB" w14:paraId="542C6463" w14:textId="77777777">
      <w:pPr>
        <w:numPr>
          <w:ilvl w:val="0"/>
          <w:numId w:val="1"/>
        </w:numPr>
        <w:jc w:val="both"/>
        <w:rPr>
          <w:rFonts w:ascii="Times New Roman" w:hAnsi="Times New Roman" w:cs="Times New Roman"/>
          <w:sz w:val="24"/>
          <w:szCs w:val="24"/>
        </w:rPr>
      </w:pPr>
      <w:r>
        <w:rPr>
          <w:rFonts w:ascii="Times New Roman" w:hAnsi="Times New Roman"/>
          <w:sz w:val="24"/>
        </w:rPr>
        <w:t>Mitacs ne collectera pas, n’utilisera pas et ne divulguera pas de renseignements personnels sur une personne à moins a) que la personne donne son consentement, b) que cela soit autorisé par la loi ou c) que le consentement soit considéré comme donné conformément à la loi.</w:t>
      </w:r>
    </w:p>
    <w:p w:rsidRPr="00A5630A" w:rsidR="00CD12A3" w:rsidP="77C1B4E2" w:rsidRDefault="009E38DB" w14:paraId="46141410" w14:textId="26DA1990">
      <w:pPr>
        <w:numPr>
          <w:ilvl w:val="0"/>
          <w:numId w:val="1"/>
        </w:numPr>
        <w:jc w:val="both"/>
        <w:rPr>
          <w:rFonts w:ascii="Times New Roman" w:hAnsi="Times New Roman" w:cs="Times New Roman"/>
          <w:sz w:val="24"/>
          <w:szCs w:val="24"/>
        </w:rPr>
      </w:pPr>
      <w:r>
        <w:rPr>
          <w:rFonts w:ascii="Times New Roman" w:hAnsi="Times New Roman"/>
          <w:sz w:val="24"/>
        </w:rPr>
        <w:t xml:space="preserve">Mitacs limite la collecte, l’utilisation, la divulgation et la conservation des renseignements personnels à ce qui est nécessaire pour l’utilisation de Mitacs ou comme les lois ou règlements l’exigent. Mitacs respectera ses propres périodes ou </w:t>
      </w:r>
      <w:r>
        <w:rPr>
          <w:rFonts w:ascii="Times New Roman" w:hAnsi="Times New Roman"/>
          <w:sz w:val="24"/>
        </w:rPr>
        <w:lastRenderedPageBreak/>
        <w:t>calendriers de conservation des documents, selon les exigences de nature financière, juridique, réglementaire ou opérationnelle, d’audit ou d’archivage.</w:t>
      </w:r>
    </w:p>
    <w:p w:rsidRPr="00A5630A" w:rsidR="009E38DB" w:rsidP="77C1B4E2" w:rsidRDefault="009E38DB" w14:paraId="78BC61E3" w14:textId="77777777">
      <w:pPr>
        <w:numPr>
          <w:ilvl w:val="0"/>
          <w:numId w:val="1"/>
        </w:numPr>
        <w:jc w:val="both"/>
        <w:rPr>
          <w:rFonts w:ascii="Times New Roman" w:hAnsi="Times New Roman" w:cs="Times New Roman"/>
          <w:sz w:val="24"/>
          <w:szCs w:val="24"/>
        </w:rPr>
      </w:pPr>
      <w:r>
        <w:rPr>
          <w:rFonts w:ascii="Times New Roman" w:hAnsi="Times New Roman"/>
          <w:sz w:val="24"/>
        </w:rPr>
        <w:t>Les raisons principales pour lesquelles Mitacs recueille, utilise, divulgue et conserve des renseignements personnels sont les suivantes : </w:t>
      </w:r>
    </w:p>
    <w:p w:rsidRPr="00A5630A" w:rsidR="009E38DB" w:rsidP="77C1B4E2" w:rsidRDefault="009E38DB" w14:paraId="6E043A9F" w14:textId="77777777">
      <w:pPr>
        <w:pStyle w:val="ListParagraph"/>
        <w:numPr>
          <w:ilvl w:val="0"/>
          <w:numId w:val="12"/>
        </w:numPr>
        <w:jc w:val="both"/>
        <w:rPr>
          <w:rFonts w:ascii="Times New Roman" w:hAnsi="Times New Roman" w:cs="Times New Roman"/>
          <w:sz w:val="24"/>
          <w:szCs w:val="24"/>
        </w:rPr>
      </w:pPr>
      <w:proofErr w:type="gramStart"/>
      <w:r>
        <w:rPr>
          <w:rFonts w:ascii="Times New Roman" w:hAnsi="Times New Roman"/>
          <w:sz w:val="24"/>
        </w:rPr>
        <w:t>pour</w:t>
      </w:r>
      <w:proofErr w:type="gramEnd"/>
      <w:r>
        <w:rPr>
          <w:rFonts w:ascii="Times New Roman" w:hAnsi="Times New Roman"/>
          <w:sz w:val="24"/>
        </w:rPr>
        <w:t xml:space="preserve"> communiquer des renseignements à propos de nos programmes et de nos services et établir ou entretenir une relation avec des personnes;</w:t>
      </w:r>
    </w:p>
    <w:p w:rsidRPr="00A5630A" w:rsidR="009E38DB" w:rsidP="77C1B4E2" w:rsidRDefault="009E38DB" w14:paraId="3349DB07" w14:textId="717DAF0F">
      <w:pPr>
        <w:pStyle w:val="ListParagraph"/>
        <w:numPr>
          <w:ilvl w:val="0"/>
          <w:numId w:val="12"/>
        </w:numPr>
        <w:jc w:val="both"/>
        <w:rPr>
          <w:rFonts w:ascii="Times New Roman" w:hAnsi="Times New Roman" w:cs="Times New Roman"/>
          <w:sz w:val="24"/>
          <w:szCs w:val="24"/>
        </w:rPr>
      </w:pPr>
      <w:proofErr w:type="gramStart"/>
      <w:r>
        <w:rPr>
          <w:rFonts w:ascii="Times New Roman" w:hAnsi="Times New Roman"/>
          <w:sz w:val="24"/>
        </w:rPr>
        <w:t>pour</w:t>
      </w:r>
      <w:proofErr w:type="gramEnd"/>
      <w:r>
        <w:rPr>
          <w:rFonts w:ascii="Times New Roman" w:hAnsi="Times New Roman"/>
          <w:sz w:val="24"/>
        </w:rPr>
        <w:t xml:space="preserve"> se conformer aux exigences légales, réglementaires ou contractuelles, ou celles en matière d’assurance, d’audit ou de sécurité, comme fournir des renseignements à propos de la participation aux programmes et les résultats de ceux-ci à nos partenaires financiers;</w:t>
      </w:r>
    </w:p>
    <w:p w:rsidRPr="00A5630A" w:rsidR="009E38DB" w:rsidP="77C1B4E2" w:rsidRDefault="009E38DB" w14:paraId="3364595C" w14:textId="77777777">
      <w:pPr>
        <w:pStyle w:val="ListParagraph"/>
        <w:numPr>
          <w:ilvl w:val="0"/>
          <w:numId w:val="12"/>
        </w:numPr>
        <w:jc w:val="both"/>
        <w:rPr>
          <w:rFonts w:ascii="Times New Roman" w:hAnsi="Times New Roman" w:cs="Times New Roman"/>
          <w:sz w:val="24"/>
          <w:szCs w:val="24"/>
        </w:rPr>
      </w:pPr>
      <w:proofErr w:type="gramStart"/>
      <w:r>
        <w:rPr>
          <w:rFonts w:ascii="Times New Roman" w:hAnsi="Times New Roman"/>
          <w:sz w:val="24"/>
        </w:rPr>
        <w:t>pour</w:t>
      </w:r>
      <w:proofErr w:type="gramEnd"/>
      <w:r>
        <w:rPr>
          <w:rFonts w:ascii="Times New Roman" w:hAnsi="Times New Roman"/>
          <w:sz w:val="24"/>
        </w:rPr>
        <w:t xml:space="preserve"> évaluer l’admissibilité d’un demandeur à un programme ou une bourse de Mitacs;</w:t>
      </w:r>
    </w:p>
    <w:p w:rsidRPr="00A5630A" w:rsidR="009E38DB" w:rsidP="77C1B4E2" w:rsidRDefault="009E38DB" w14:paraId="2BC4F2A5" w14:textId="77777777">
      <w:pPr>
        <w:pStyle w:val="ListParagraph"/>
        <w:numPr>
          <w:ilvl w:val="0"/>
          <w:numId w:val="12"/>
        </w:numPr>
        <w:jc w:val="both"/>
        <w:rPr>
          <w:rFonts w:ascii="Times New Roman" w:hAnsi="Times New Roman" w:cs="Times New Roman"/>
          <w:sz w:val="24"/>
          <w:szCs w:val="24"/>
        </w:rPr>
      </w:pPr>
      <w:proofErr w:type="gramStart"/>
      <w:r>
        <w:rPr>
          <w:rFonts w:ascii="Times New Roman" w:hAnsi="Times New Roman"/>
          <w:sz w:val="24"/>
        </w:rPr>
        <w:t>administrer</w:t>
      </w:r>
      <w:proofErr w:type="gramEnd"/>
      <w:r>
        <w:rPr>
          <w:rFonts w:ascii="Times New Roman" w:hAnsi="Times New Roman"/>
          <w:sz w:val="24"/>
        </w:rPr>
        <w:t xml:space="preserve"> les événements et les programmes de Mitacs;</w:t>
      </w:r>
    </w:p>
    <w:p w:rsidRPr="00A5630A" w:rsidR="009E38DB" w:rsidP="77C1B4E2" w:rsidRDefault="009E38DB" w14:paraId="3D9D5DB6" w14:textId="2EEF1467">
      <w:pPr>
        <w:pStyle w:val="ListParagraph"/>
        <w:numPr>
          <w:ilvl w:val="0"/>
          <w:numId w:val="12"/>
        </w:numPr>
        <w:jc w:val="both"/>
        <w:rPr>
          <w:rFonts w:ascii="Times New Roman" w:hAnsi="Times New Roman" w:cs="Times New Roman"/>
          <w:sz w:val="24"/>
          <w:szCs w:val="24"/>
        </w:rPr>
      </w:pPr>
      <w:proofErr w:type="gramStart"/>
      <w:r>
        <w:rPr>
          <w:rFonts w:ascii="Times New Roman" w:hAnsi="Times New Roman"/>
          <w:sz w:val="24"/>
        </w:rPr>
        <w:t>faire</w:t>
      </w:r>
      <w:proofErr w:type="gramEnd"/>
      <w:r>
        <w:rPr>
          <w:rFonts w:ascii="Times New Roman" w:hAnsi="Times New Roman"/>
          <w:sz w:val="24"/>
        </w:rPr>
        <w:t xml:space="preserve"> de la recherche et des analyses sur nos programmes et nos services, les évaluer et les améliorer; </w:t>
      </w:r>
    </w:p>
    <w:p w:rsidRPr="00A5630A" w:rsidR="00ED1BD5" w:rsidP="77C1B4E2" w:rsidRDefault="00F7587C" w14:paraId="4BE3A889" w14:textId="06A99E17">
      <w:pPr>
        <w:pStyle w:val="ListParagraph"/>
        <w:numPr>
          <w:ilvl w:val="0"/>
          <w:numId w:val="12"/>
        </w:numPr>
        <w:jc w:val="both"/>
        <w:rPr>
          <w:rFonts w:ascii="Times New Roman" w:hAnsi="Times New Roman" w:cs="Times New Roman"/>
          <w:sz w:val="24"/>
          <w:szCs w:val="24"/>
        </w:rPr>
      </w:pPr>
      <w:proofErr w:type="gramStart"/>
      <w:r>
        <w:rPr>
          <w:rFonts w:ascii="Times New Roman" w:hAnsi="Times New Roman"/>
          <w:sz w:val="24"/>
        </w:rPr>
        <w:t>dans</w:t>
      </w:r>
      <w:proofErr w:type="gramEnd"/>
      <w:r>
        <w:rPr>
          <w:rFonts w:ascii="Times New Roman" w:hAnsi="Times New Roman"/>
          <w:sz w:val="24"/>
        </w:rPr>
        <w:t xml:space="preserve"> le cadre d’une opération commerciale, en relation avec le </w:t>
      </w:r>
      <w:r>
        <w:rPr>
          <w:rStyle w:val="normaltextrun"/>
          <w:rFonts w:ascii="Times New Roman" w:hAnsi="Times New Roman"/>
          <w:color w:val="000000"/>
          <w:sz w:val="24"/>
          <w:shd w:val="clear" w:color="auto" w:fill="FFFFFF"/>
        </w:rPr>
        <w:t>financement, la titrisation, l’assurance, la vente, la cession ou toute autre forme d’aliénation de tout ou d’une partie de Mitacs, de ses activités ou de ses actifs, proposée ou effective, à des fins d’évaluation et/ou d’exécution de la transaction proposée.</w:t>
      </w:r>
      <w:r w:rsidR="00FF5296">
        <w:rPr>
          <w:rStyle w:val="normaltextrun"/>
          <w:rFonts w:ascii="Times New Roman" w:hAnsi="Times New Roman"/>
          <w:color w:val="000000"/>
          <w:sz w:val="24"/>
          <w:shd w:val="clear" w:color="auto" w:fill="FFFFFF"/>
        </w:rPr>
        <w:t xml:space="preserve"> </w:t>
      </w:r>
      <w:r>
        <w:rPr>
          <w:rStyle w:val="normaltextrun"/>
          <w:rFonts w:ascii="Times New Roman" w:hAnsi="Times New Roman"/>
          <w:color w:val="000000"/>
          <w:sz w:val="24"/>
          <w:shd w:val="clear" w:color="auto" w:fill="FFFFFF"/>
        </w:rPr>
        <w:t>Les cessionnaires ou successeurs et successeures de Mitacs, de ses activités ou de ses actifs, peuvent utiliser et divulguer vos renseignements personnels à des fins semblables à celles décrites dans la présente politique;</w:t>
      </w:r>
    </w:p>
    <w:p w:rsidRPr="00A5630A" w:rsidR="00A43E82" w:rsidP="00A43E82" w:rsidRDefault="009E38DB" w14:paraId="7AD64274" w14:textId="7F91002E">
      <w:pPr>
        <w:pStyle w:val="ListParagraph"/>
        <w:numPr>
          <w:ilvl w:val="0"/>
          <w:numId w:val="12"/>
        </w:numPr>
        <w:jc w:val="both"/>
        <w:rPr>
          <w:rFonts w:ascii="Times New Roman" w:hAnsi="Times New Roman" w:cs="Times New Roman"/>
          <w:sz w:val="24"/>
          <w:szCs w:val="24"/>
        </w:rPr>
      </w:pPr>
      <w:proofErr w:type="gramStart"/>
      <w:r>
        <w:rPr>
          <w:rFonts w:ascii="Times New Roman" w:hAnsi="Times New Roman"/>
          <w:sz w:val="24"/>
        </w:rPr>
        <w:t>pour</w:t>
      </w:r>
      <w:proofErr w:type="gramEnd"/>
      <w:r>
        <w:rPr>
          <w:rFonts w:ascii="Times New Roman" w:hAnsi="Times New Roman"/>
          <w:sz w:val="24"/>
        </w:rPr>
        <w:t xml:space="preserve"> établir et gérer l’embauche, ou d’autres relations de travail avec le personnel;</w:t>
      </w:r>
    </w:p>
    <w:p w:rsidRPr="00A5630A" w:rsidR="004F3318" w:rsidP="77C1B4E2" w:rsidRDefault="00A43E82" w14:paraId="5920EAAE" w14:textId="5DFFB596">
      <w:pPr>
        <w:pStyle w:val="ListParagraph"/>
        <w:numPr>
          <w:ilvl w:val="0"/>
          <w:numId w:val="12"/>
        </w:numPr>
        <w:jc w:val="both"/>
        <w:rPr>
          <w:rFonts w:ascii="Times New Roman" w:hAnsi="Times New Roman" w:cs="Times New Roman"/>
          <w:sz w:val="24"/>
          <w:szCs w:val="24"/>
        </w:rPr>
      </w:pPr>
      <w:proofErr w:type="gramStart"/>
      <w:r>
        <w:rPr>
          <w:rFonts w:ascii="Times New Roman" w:hAnsi="Times New Roman"/>
          <w:sz w:val="24"/>
        </w:rPr>
        <w:t>à</w:t>
      </w:r>
      <w:proofErr w:type="gramEnd"/>
      <w:r>
        <w:rPr>
          <w:rFonts w:ascii="Times New Roman" w:hAnsi="Times New Roman"/>
          <w:sz w:val="24"/>
        </w:rPr>
        <w:t xml:space="preserve"> d’autres fins que Mitacs juge nécessaires ou qui sont exigées par la loi.</w:t>
      </w:r>
    </w:p>
    <w:p w:rsidRPr="00A5630A" w:rsidR="009E38DB" w:rsidP="77C1B4E2" w:rsidRDefault="009E38DB" w14:paraId="5ED7EDB3" w14:textId="77777777">
      <w:pPr>
        <w:numPr>
          <w:ilvl w:val="0"/>
          <w:numId w:val="3"/>
        </w:numPr>
        <w:jc w:val="both"/>
        <w:rPr>
          <w:rFonts w:ascii="Times New Roman" w:hAnsi="Times New Roman" w:cs="Times New Roman"/>
          <w:sz w:val="24"/>
          <w:szCs w:val="24"/>
        </w:rPr>
      </w:pPr>
      <w:r>
        <w:rPr>
          <w:rFonts w:ascii="Times New Roman" w:hAnsi="Times New Roman"/>
          <w:sz w:val="24"/>
        </w:rPr>
        <w:t>Mitacs peut compter sur le consentement implicite si la personne connaît les fins pour lesquelles renseignements personnels sont recueillis, utilisés, divulgués ou conservés, si ces fins sont cohérentes avec celles qui sont mentionnées ci-dessus et correspondent aux attentes qu’une personne raisonnable pourrait avoir. Ce n’est pas le cas avec les personnes concernées de l’UE conformément au Règlement général sur la protection des données (RGPD).</w:t>
      </w:r>
    </w:p>
    <w:p w:rsidRPr="00A5630A" w:rsidR="009E38DB" w:rsidP="77C1B4E2" w:rsidRDefault="009E38DB" w14:paraId="1CC6D9BA" w14:textId="62F27CD0">
      <w:pPr>
        <w:numPr>
          <w:ilvl w:val="0"/>
          <w:numId w:val="3"/>
        </w:numPr>
        <w:jc w:val="both"/>
        <w:rPr>
          <w:rFonts w:ascii="Times New Roman" w:hAnsi="Times New Roman" w:cs="Times New Roman"/>
          <w:sz w:val="24"/>
          <w:szCs w:val="24"/>
        </w:rPr>
      </w:pPr>
      <w:r>
        <w:rPr>
          <w:rFonts w:ascii="Times New Roman" w:hAnsi="Times New Roman"/>
          <w:sz w:val="24"/>
        </w:rPr>
        <w:t>Mitacs obtiendra le consentement explicite de la personne à des fins secondaires (c.-à-d., les objectifs qui n’ont pas été énoncés dans cette Politique), à moins qu’elles soient si semblables à celles auxquelles elle a déjà consenti que la personne pourrait s’y attendre (c.-à-d., conformes à l’objectif original).</w:t>
      </w:r>
    </w:p>
    <w:p w:rsidRPr="00A5630A" w:rsidR="009E38DB" w:rsidP="009E38DB" w:rsidRDefault="009E38DB" w14:paraId="139B650D" w14:textId="766917D0">
      <w:pPr>
        <w:numPr>
          <w:ilvl w:val="0"/>
          <w:numId w:val="3"/>
        </w:numPr>
        <w:jc w:val="both"/>
        <w:rPr>
          <w:rFonts w:ascii="Times New Roman" w:hAnsi="Times New Roman" w:cs="Times New Roman"/>
          <w:sz w:val="24"/>
          <w:szCs w:val="24"/>
        </w:rPr>
      </w:pPr>
      <w:r>
        <w:rPr>
          <w:rFonts w:ascii="Times New Roman" w:hAnsi="Times New Roman"/>
          <w:sz w:val="24"/>
        </w:rPr>
        <w:t xml:space="preserve">Si une personne souhaite retirer son consentement à la collecte, l’utilisation, la divulgation ou la conservation de ses renseignements personnels, Mitacs respectera </w:t>
      </w:r>
      <w:r>
        <w:rPr>
          <w:rFonts w:ascii="Times New Roman" w:hAnsi="Times New Roman"/>
          <w:sz w:val="24"/>
        </w:rPr>
        <w:lastRenderedPageBreak/>
        <w:t>cette demande à moins que cela fasse obstacle à une obligation juridique ou contractuelle.</w:t>
      </w:r>
    </w:p>
    <w:p w:rsidRPr="00A5630A" w:rsidR="009E38DB" w:rsidP="009E38DB" w:rsidRDefault="009E38DB" w14:paraId="4B806B34" w14:textId="77777777">
      <w:pPr>
        <w:numPr>
          <w:ilvl w:val="0"/>
          <w:numId w:val="3"/>
        </w:numPr>
        <w:jc w:val="both"/>
        <w:rPr>
          <w:rFonts w:ascii="Times New Roman" w:hAnsi="Times New Roman" w:cs="Times New Roman"/>
          <w:sz w:val="24"/>
          <w:szCs w:val="24"/>
        </w:rPr>
      </w:pPr>
      <w:r>
        <w:rPr>
          <w:rFonts w:ascii="Times New Roman" w:hAnsi="Times New Roman"/>
          <w:sz w:val="24"/>
        </w:rPr>
        <w:t>Mitacs déploie des efforts raisonnables pour s’assurer que les renseignements personnels recueillis par Mitacs ou au nom de Mitacs sont exacts et complets.</w:t>
      </w:r>
    </w:p>
    <w:p w:rsidRPr="00A5630A" w:rsidR="009E38DB" w:rsidP="009E38DB" w:rsidRDefault="009E38DB" w14:paraId="189D8EAC" w14:textId="4E93B78F">
      <w:pPr>
        <w:numPr>
          <w:ilvl w:val="0"/>
          <w:numId w:val="3"/>
        </w:numPr>
        <w:jc w:val="both"/>
        <w:rPr>
          <w:rFonts w:ascii="Times New Roman" w:hAnsi="Times New Roman" w:cs="Times New Roman"/>
          <w:sz w:val="24"/>
          <w:szCs w:val="24"/>
        </w:rPr>
      </w:pPr>
      <w:r>
        <w:rPr>
          <w:rFonts w:ascii="Times New Roman" w:hAnsi="Times New Roman"/>
          <w:sz w:val="24"/>
        </w:rPr>
        <w:t>Mitacs reconnaît que les individus ont le droit de consulter et de corriger leurs renseignements personnels. Mitacs communiquera de l’information au sujet de l’existence, de l’utilisation et de la divulgation des renseignements personnels d’une personne dont il a la garde et le contrôle. Mitacs ne facture aucuns frais d’accès aux renseignement</w:t>
      </w:r>
      <w:r w:rsidR="00CD590B">
        <w:rPr>
          <w:rFonts w:ascii="Times New Roman" w:hAnsi="Times New Roman"/>
          <w:sz w:val="24"/>
        </w:rPr>
        <w:t>s</w:t>
      </w:r>
      <w:r>
        <w:rPr>
          <w:rFonts w:ascii="Times New Roman" w:hAnsi="Times New Roman"/>
          <w:sz w:val="24"/>
        </w:rPr>
        <w:t xml:space="preserve"> si la personne qui en fait la demande fait partie de son personnel. Cependant, Mitacs peut facturer des frais minimums pour toute autre demande.</w:t>
      </w:r>
    </w:p>
    <w:p w:rsidRPr="00A5630A" w:rsidR="009E38DB" w:rsidP="33077004" w:rsidRDefault="009E38DB" w14:paraId="6F771BB9" w14:textId="155FC6D1">
      <w:pPr>
        <w:numPr>
          <w:ilvl w:val="0"/>
          <w:numId w:val="3"/>
        </w:numPr>
        <w:jc w:val="both"/>
        <w:rPr>
          <w:rFonts w:ascii="Times New Roman" w:hAnsi="Times New Roman"/>
          <w:b w:val="1"/>
          <w:bCs w:val="1"/>
          <w:sz w:val="24"/>
          <w:szCs w:val="24"/>
          <w:highlight w:val="yellow"/>
        </w:rPr>
      </w:pPr>
      <w:r w:rsidRPr="33077004" w:rsidR="009E38DB">
        <w:rPr>
          <w:rFonts w:ascii="Times New Roman" w:hAnsi="Times New Roman"/>
          <w:sz w:val="24"/>
          <w:szCs w:val="24"/>
        </w:rPr>
        <w:t>Mitacs</w:t>
      </w:r>
      <w:r w:rsidRPr="33077004" w:rsidR="009E38DB">
        <w:rPr>
          <w:rFonts w:ascii="Times New Roman" w:hAnsi="Times New Roman"/>
          <w:sz w:val="24"/>
          <w:szCs w:val="24"/>
        </w:rPr>
        <w:t xml:space="preserve"> reconnaît que les personnes concernées de l’UE ont des droits supplémentaires en vertu du RGPD en ce qui a trait à leurs renseignements personnels dont </w:t>
      </w:r>
      <w:r w:rsidRPr="33077004" w:rsidR="009E38DB">
        <w:rPr>
          <w:rFonts w:ascii="Times New Roman" w:hAnsi="Times New Roman"/>
          <w:sz w:val="24"/>
          <w:szCs w:val="24"/>
        </w:rPr>
        <w:t>Mitacs</w:t>
      </w:r>
      <w:r w:rsidRPr="33077004" w:rsidR="009E38DB">
        <w:rPr>
          <w:rFonts w:ascii="Times New Roman" w:hAnsi="Times New Roman"/>
          <w:sz w:val="24"/>
          <w:szCs w:val="24"/>
        </w:rPr>
        <w:t xml:space="preserve"> a la garde et le contrôle, et a tenu compte de ces droits supplémentaires dans sa gestion des renseignements personnels.</w:t>
      </w:r>
    </w:p>
    <w:p w:rsidRPr="00A5630A" w:rsidR="007E5DFD" w:rsidP="77C1B4E2" w:rsidRDefault="00096F4A" w14:paraId="67E07034" w14:textId="56ADFF5C">
      <w:pPr>
        <w:numPr>
          <w:ilvl w:val="0"/>
          <w:numId w:val="3"/>
        </w:numPr>
        <w:jc w:val="both"/>
        <w:rPr>
          <w:rFonts w:ascii="Times New Roman" w:hAnsi="Times New Roman" w:cs="Times New Roman"/>
          <w:sz w:val="24"/>
          <w:szCs w:val="24"/>
        </w:rPr>
      </w:pPr>
      <w:r>
        <w:rPr>
          <w:rFonts w:ascii="Times New Roman" w:hAnsi="Times New Roman"/>
          <w:sz w:val="24"/>
        </w:rPr>
        <w:t xml:space="preserve">Mitacs peut transférer des renseignements personnels à des </w:t>
      </w:r>
      <w:r>
        <w:rPr>
          <w:rFonts w:ascii="Times New Roman" w:hAnsi="Times New Roman"/>
          <w:b/>
          <w:sz w:val="24"/>
        </w:rPr>
        <w:t>prestataires de services tiers</w:t>
      </w:r>
      <w:r>
        <w:rPr>
          <w:rFonts w:ascii="Times New Roman" w:hAnsi="Times New Roman"/>
          <w:sz w:val="24"/>
        </w:rPr>
        <w:t xml:space="preserve"> (y compris des sociétés affiliées agissant en cette qualité) qui assurent la prestation de services en son nom, aux fins suivantes : hébergement et traitement des données.</w:t>
      </w:r>
    </w:p>
    <w:p w:rsidRPr="00A5630A" w:rsidR="007E5DFD" w:rsidP="007E5DFD" w:rsidRDefault="009E38DB" w14:paraId="7C6AC2ED" w14:textId="5D74E281">
      <w:pPr>
        <w:numPr>
          <w:ilvl w:val="0"/>
          <w:numId w:val="3"/>
        </w:numPr>
        <w:jc w:val="both"/>
        <w:rPr>
          <w:rFonts w:ascii="Times New Roman" w:hAnsi="Times New Roman" w:cs="Times New Roman"/>
          <w:sz w:val="24"/>
          <w:szCs w:val="24"/>
        </w:rPr>
      </w:pPr>
      <w:r>
        <w:rPr>
          <w:rFonts w:ascii="Times New Roman" w:hAnsi="Times New Roman"/>
          <w:sz w:val="24"/>
        </w:rPr>
        <w:t>Mitacs a recours à des mesures physiques, administratives et techniques raisonnables pour protéger les renseignements personnels contre tout accès, collecte, utilisation, divulgation, copie, modification ou destruction non autorisés ou tout autre risque semblable. Mitacs prend des mesures raisonnables pour limiter l’accès à ces données aux seuls membres du personnel et aux prestataires de services ayant l’autorisation nécessaire qui doivent les connaître pour accomplir leurs tâches.</w:t>
      </w:r>
    </w:p>
    <w:p w:rsidRPr="00A5630A" w:rsidR="00BA4C75" w:rsidP="77C1B4E2" w:rsidRDefault="00BA4C75" w14:paraId="5BDDE44E" w14:textId="5704EE11">
      <w:pPr>
        <w:pStyle w:val="ListParagraph"/>
        <w:numPr>
          <w:ilvl w:val="0"/>
          <w:numId w:val="19"/>
        </w:numPr>
        <w:jc w:val="both"/>
        <w:rPr>
          <w:rFonts w:ascii="Times New Roman" w:hAnsi="Times New Roman" w:cs="Times New Roman"/>
          <w:sz w:val="24"/>
          <w:szCs w:val="24"/>
        </w:rPr>
      </w:pPr>
      <w:r>
        <w:rPr>
          <w:rFonts w:ascii="Times New Roman" w:hAnsi="Times New Roman"/>
          <w:sz w:val="24"/>
        </w:rPr>
        <w:t>Veuillez noter qu’il vous incombe aussi d’assurer la sécurité de vos renseignements personnels. Si vous avez choisi un mot de passe pour accéder à une plateforme de Mitacs, il vous revient d’en préserver le caractère confidentiel. Nous vous demandons de ne pas communiquer votre mot de passe à qui que ce soit. Nous vous demandons également de soumettre vos candidatures par le biais de la plateforme appropriée lorsque celle-ci est disponible, plutôt que par courriel. Toutefois, il convient de noter qu’aucune mesure de sécurité ne peut garantir une sécurité absolue.</w:t>
      </w:r>
    </w:p>
    <w:p w:rsidRPr="00A5630A" w:rsidR="009E38DB" w:rsidP="009E38DB" w:rsidRDefault="009E38DB" w14:paraId="18D1A3EF" w14:textId="77777777">
      <w:pPr>
        <w:numPr>
          <w:ilvl w:val="0"/>
          <w:numId w:val="3"/>
        </w:numPr>
        <w:jc w:val="both"/>
        <w:rPr>
          <w:rFonts w:ascii="Times New Roman" w:hAnsi="Times New Roman" w:cs="Times New Roman"/>
          <w:sz w:val="24"/>
          <w:szCs w:val="24"/>
        </w:rPr>
      </w:pPr>
      <w:r>
        <w:rPr>
          <w:rFonts w:ascii="Times New Roman" w:hAnsi="Times New Roman"/>
          <w:sz w:val="24"/>
        </w:rPr>
        <w:t>Mitacs suit son protocole en cas d’atteinte à la vie privée.</w:t>
      </w:r>
    </w:p>
    <w:p w:rsidRPr="00A5630A" w:rsidR="009E38DB" w:rsidP="009E38DB" w:rsidRDefault="009E38DB" w14:paraId="3D8ACB1C" w14:textId="77777777">
      <w:pPr>
        <w:numPr>
          <w:ilvl w:val="0"/>
          <w:numId w:val="3"/>
        </w:numPr>
        <w:jc w:val="both"/>
        <w:rPr>
          <w:rFonts w:ascii="Times New Roman" w:hAnsi="Times New Roman" w:cs="Times New Roman"/>
          <w:sz w:val="24"/>
          <w:szCs w:val="24"/>
        </w:rPr>
      </w:pPr>
      <w:r>
        <w:rPr>
          <w:rFonts w:ascii="Times New Roman" w:hAnsi="Times New Roman"/>
          <w:sz w:val="24"/>
        </w:rPr>
        <w:lastRenderedPageBreak/>
        <w:t>Mitacs doit détruire les documents contenant des renseignements personnels ou anonymiser les renseignements dès qu’il est raisonnable de supposer ce qui suit :</w:t>
      </w:r>
    </w:p>
    <w:p w:rsidRPr="00A5630A" w:rsidR="009E38DB" w:rsidP="007E5DFD" w:rsidRDefault="009E38DB" w14:paraId="109ECF5C" w14:textId="77777777">
      <w:pPr>
        <w:pStyle w:val="ListParagraph"/>
        <w:numPr>
          <w:ilvl w:val="0"/>
          <w:numId w:val="15"/>
        </w:numPr>
        <w:jc w:val="both"/>
        <w:rPr>
          <w:rFonts w:ascii="Times New Roman" w:hAnsi="Times New Roman" w:cs="Times New Roman"/>
          <w:sz w:val="24"/>
          <w:szCs w:val="24"/>
        </w:rPr>
      </w:pPr>
      <w:proofErr w:type="gramStart"/>
      <w:r>
        <w:rPr>
          <w:rFonts w:ascii="Times New Roman" w:hAnsi="Times New Roman"/>
          <w:sz w:val="24"/>
        </w:rPr>
        <w:t>la</w:t>
      </w:r>
      <w:proofErr w:type="gramEnd"/>
      <w:r>
        <w:rPr>
          <w:rFonts w:ascii="Times New Roman" w:hAnsi="Times New Roman"/>
          <w:sz w:val="24"/>
        </w:rPr>
        <w:t xml:space="preserve"> conservation des renseignements personnels n’est plus utile en ce qui a trait aux fins pour lesquelles ceux-ci ont été collectés;</w:t>
      </w:r>
    </w:p>
    <w:p w:rsidRPr="003C5CE7" w:rsidR="005B2F7C" w:rsidP="00AE723A" w:rsidRDefault="009E38DB" w14:paraId="284E3992" w14:textId="2AB3ED8A">
      <w:pPr>
        <w:pStyle w:val="ListParagraph"/>
        <w:numPr>
          <w:ilvl w:val="0"/>
          <w:numId w:val="15"/>
        </w:numPr>
        <w:jc w:val="both"/>
        <w:rPr>
          <w:rFonts w:ascii="Times New Roman" w:hAnsi="Times New Roman" w:cs="Times New Roman"/>
          <w:sz w:val="24"/>
          <w:szCs w:val="24"/>
        </w:rPr>
      </w:pPr>
      <w:proofErr w:type="gramStart"/>
      <w:r>
        <w:rPr>
          <w:rFonts w:ascii="Times New Roman" w:hAnsi="Times New Roman"/>
          <w:sz w:val="24"/>
        </w:rPr>
        <w:t>il</w:t>
      </w:r>
      <w:proofErr w:type="gramEnd"/>
      <w:r>
        <w:rPr>
          <w:rFonts w:ascii="Times New Roman" w:hAnsi="Times New Roman"/>
          <w:sz w:val="24"/>
        </w:rPr>
        <w:t xml:space="preserve"> n’est plus nécessaire de conserver les renseignements personnels à des fins juridiques ou commerciales.</w:t>
      </w:r>
    </w:p>
    <w:p w:rsidRPr="00A5630A" w:rsidR="00BA4C75" w:rsidP="77C1B4E2" w:rsidRDefault="0009401B" w14:paraId="3F6654F2" w14:textId="04633916">
      <w:pPr>
        <w:jc w:val="both"/>
        <w:rPr>
          <w:rFonts w:ascii="Times New Roman" w:hAnsi="Times New Roman" w:cs="Times New Roman"/>
          <w:b/>
          <w:bCs/>
          <w:sz w:val="24"/>
          <w:szCs w:val="24"/>
        </w:rPr>
      </w:pPr>
      <w:r>
        <w:rPr>
          <w:rFonts w:ascii="Times New Roman" w:hAnsi="Times New Roman"/>
          <w:b/>
          <w:sz w:val="24"/>
        </w:rPr>
        <w:t>Droit de consultation, correction et suppression des renseignements personnels</w:t>
      </w:r>
    </w:p>
    <w:p w:rsidRPr="00A5630A" w:rsidR="00BA4C75" w:rsidP="77C1B4E2" w:rsidRDefault="00BA4C75" w14:paraId="53D5AC18" w14:textId="01AA90FD">
      <w:pPr>
        <w:spacing w:after="240" w:line="240" w:lineRule="auto"/>
        <w:jc w:val="both"/>
        <w:rPr>
          <w:rFonts w:ascii="Times New Roman" w:hAnsi="Times New Roman" w:eastAsia="Arial" w:cs="Times New Roman"/>
          <w:sz w:val="24"/>
          <w:szCs w:val="24"/>
        </w:rPr>
      </w:pPr>
      <w:r>
        <w:rPr>
          <w:rFonts w:ascii="Times New Roman" w:hAnsi="Times New Roman"/>
          <w:sz w:val="24"/>
        </w:rPr>
        <w:t>Il importe que les renseignements personnels que nous détenons à votre sujet soient exacts et à jour. Nous vous prions de nous informer de toute modification devant être apportée à vos renseignements personnels.</w:t>
      </w:r>
    </w:p>
    <w:p w:rsidRPr="00A5630A" w:rsidR="00BA4C75" w:rsidP="77C1B4E2" w:rsidRDefault="00BA4C75" w14:paraId="4737E8F0" w14:textId="402F6A90">
      <w:pPr>
        <w:spacing w:after="240" w:line="240" w:lineRule="auto"/>
        <w:jc w:val="both"/>
        <w:rPr>
          <w:rFonts w:ascii="Times New Roman" w:hAnsi="Times New Roman" w:eastAsia="Arial" w:cs="Times New Roman"/>
          <w:sz w:val="24"/>
          <w:szCs w:val="24"/>
        </w:rPr>
      </w:pPr>
      <w:r>
        <w:rPr>
          <w:rFonts w:ascii="Times New Roman" w:hAnsi="Times New Roman"/>
          <w:sz w:val="24"/>
        </w:rPr>
        <w:t xml:space="preserve">Vous avez le droit de demander l’accès aux renseignements personnels que Mitacs détient à votre sujet et/ou leur correction. Si vous souhaitez revoir, vérifier, corriger ou retirer votre consentement à l’utilisation de vos renseignements personnels, vous avez aussi la possibilité de nous envoyer un courriel à l’adresse suivante : </w:t>
      </w:r>
      <w:hyperlink r:id="rId10">
        <w:r>
          <w:rPr>
            <w:rFonts w:ascii="Times New Roman" w:hAnsi="Times New Roman"/>
            <w:color w:val="0000FF"/>
            <w:sz w:val="24"/>
            <w:u w:val="single"/>
          </w:rPr>
          <w:t>privacy@mitacs.ca</w:t>
        </w:r>
      </w:hyperlink>
      <w:r>
        <w:rPr>
          <w:rFonts w:ascii="Times New Roman" w:hAnsi="Times New Roman"/>
          <w:sz w:val="24"/>
        </w:rPr>
        <w:t xml:space="preserve"> pour demander de consulter, de corriger ou de supprimer tout renseignement personnel que vous nous avez fourni.</w:t>
      </w:r>
      <w:r w:rsidR="00CD590B">
        <w:rPr>
          <w:rFonts w:ascii="Times New Roman" w:hAnsi="Times New Roman"/>
          <w:sz w:val="24"/>
        </w:rPr>
        <w:t xml:space="preserve"> </w:t>
      </w:r>
      <w:r>
        <w:rPr>
          <w:rFonts w:ascii="Times New Roman" w:hAnsi="Times New Roman"/>
          <w:sz w:val="24"/>
        </w:rPr>
        <w:t>Mitacs peut facturer des frais en lien avec le traitement des demandes d’accès à l’information.</w:t>
      </w:r>
      <w:r w:rsidR="00CD590B">
        <w:rPr>
          <w:rFonts w:ascii="Times New Roman" w:hAnsi="Times New Roman"/>
          <w:sz w:val="24"/>
        </w:rPr>
        <w:t xml:space="preserve"> </w:t>
      </w:r>
      <w:r>
        <w:rPr>
          <w:rFonts w:ascii="Times New Roman" w:hAnsi="Times New Roman"/>
          <w:sz w:val="24"/>
        </w:rPr>
        <w:t>Nous pouvons refuser une demande de modification des renseignements si nous jugeons que la modification violerait une loi ou une exigence légale, ou qu’elle donnerait lieu à de l’information erronée.</w:t>
      </w:r>
    </w:p>
    <w:p w:rsidRPr="00A5630A" w:rsidR="00BA4C75" w:rsidP="77C1B4E2" w:rsidRDefault="00BA4C75" w14:paraId="46F01F52" w14:textId="77777777">
      <w:pPr>
        <w:spacing w:after="240" w:line="240" w:lineRule="auto"/>
        <w:jc w:val="both"/>
        <w:rPr>
          <w:rFonts w:ascii="Times New Roman" w:hAnsi="Times New Roman" w:eastAsia="Arial" w:cs="Times New Roman"/>
          <w:sz w:val="24"/>
          <w:szCs w:val="24"/>
        </w:rPr>
      </w:pPr>
      <w:r>
        <w:rPr>
          <w:rFonts w:ascii="Times New Roman" w:hAnsi="Times New Roman"/>
          <w:sz w:val="24"/>
        </w:rPr>
        <w:t>Avant de vous accorder l’accès à vos renseignements personnels, il est possible que nous vous demandions des renseignements précis pour nous aider à confirmer votre identité et votre droit de les consulter, de même que pour vous fournir les renseignements personnels que nous détenons à votre sujet, ou pour effectuer les changements demandés. Dans certains cas, la loi qui s’applique nous oblige à refuser de vous donner accès à tout ou une partie des renseignements personnels que nous détenons à votre sujet, ou que nous aurons détruits, effacés ou anonymisés conformément à nos obligations légales en matière de conservation des dossiers et aux pratiques exemplaires en matière de protection de la vie privée.</w:t>
      </w:r>
    </w:p>
    <w:p w:rsidRPr="00A5630A" w:rsidR="00BA4C75" w:rsidP="77C1B4E2" w:rsidRDefault="00BA4C75" w14:paraId="04EE685B" w14:textId="77777777">
      <w:pPr>
        <w:spacing w:after="240" w:line="240" w:lineRule="auto"/>
        <w:jc w:val="both"/>
        <w:rPr>
          <w:rFonts w:ascii="Times New Roman" w:hAnsi="Times New Roman" w:eastAsia="Arial" w:cs="Times New Roman"/>
          <w:sz w:val="24"/>
          <w:szCs w:val="24"/>
        </w:rPr>
      </w:pPr>
      <w:r>
        <w:rPr>
          <w:rFonts w:ascii="Times New Roman" w:hAnsi="Times New Roman"/>
          <w:sz w:val="24"/>
        </w:rPr>
        <w:t>Veuillez noter que si vous demandez la suppression de certains renseignements, il se peut que nous ne soyons pas en mesure de vous fournir certains services. Si tel est le cas, nous vous expliquerons les conséquences de la suppression afin de vous aider à prendre une décision.</w:t>
      </w:r>
    </w:p>
    <w:p w:rsidRPr="00A5630A" w:rsidR="00BA4C75" w:rsidP="77C1B4E2" w:rsidRDefault="00BA4C75" w14:paraId="49261D2F" w14:textId="577EA4C5">
      <w:pPr>
        <w:spacing w:after="240" w:line="240" w:lineRule="auto"/>
        <w:jc w:val="both"/>
        <w:rPr>
          <w:rFonts w:ascii="Times New Roman" w:hAnsi="Times New Roman" w:eastAsia="Arial" w:cs="Times New Roman"/>
          <w:sz w:val="24"/>
          <w:szCs w:val="24"/>
        </w:rPr>
      </w:pPr>
      <w:r>
        <w:rPr>
          <w:rFonts w:ascii="Times New Roman" w:hAnsi="Times New Roman"/>
          <w:sz w:val="24"/>
        </w:rPr>
        <w:t>Si nous sommes dans l’incapacité de vous donner accès à vos renseignements personnels, nous vous en donnerons la raison, sous réserve des restrictions légales ou réglementaires. Parmi ces restrictions, on trouvera, par exemple, la présence d’information qui révélerait des renseignements personnels sur une autre personne ou certains renseignements commerciaux confidentiels, ou dont le coût de fourniture serait prohibitif.</w:t>
      </w:r>
    </w:p>
    <w:p w:rsidRPr="00A5630A" w:rsidR="00096F4A" w:rsidP="77C1B4E2" w:rsidRDefault="0009401B" w14:paraId="5EF51185" w14:textId="7FB54F06">
      <w:pPr>
        <w:jc w:val="both"/>
        <w:rPr>
          <w:rFonts w:ascii="Times New Roman" w:hAnsi="Times New Roman" w:cs="Times New Roman"/>
          <w:b/>
          <w:bCs/>
          <w:sz w:val="24"/>
          <w:szCs w:val="24"/>
        </w:rPr>
      </w:pPr>
      <w:r>
        <w:rPr>
          <w:rFonts w:ascii="Times New Roman" w:hAnsi="Times New Roman"/>
          <w:b/>
          <w:sz w:val="24"/>
        </w:rPr>
        <w:t>Stockage et transfert des renseignements personnels à l’étranger</w:t>
      </w:r>
    </w:p>
    <w:p w:rsidRPr="00A5630A" w:rsidR="00096F4A" w:rsidP="77C1B4E2" w:rsidRDefault="00096F4A" w14:paraId="7AADF4A1" w14:textId="77777777">
      <w:pPr>
        <w:jc w:val="both"/>
        <w:rPr>
          <w:rFonts w:ascii="Times New Roman" w:hAnsi="Times New Roman" w:cs="Times New Roman"/>
          <w:sz w:val="24"/>
          <w:szCs w:val="24"/>
        </w:rPr>
      </w:pPr>
      <w:r>
        <w:rPr>
          <w:rFonts w:ascii="Times New Roman" w:hAnsi="Times New Roman"/>
          <w:sz w:val="24"/>
        </w:rPr>
        <w:lastRenderedPageBreak/>
        <w:t>Afin de nous permettre de mener à bien nos activités, vos renseignements personnels seront parfois traités par nous (ou par nos tierces parties prestataires de services) en dehors du Canada. Nous veillons à ce que nos tierces parties prestataires de services respectent les lois sur la protection de la vie privée et des renseignements personnels applicables et mettent en œuvre des clauses contractuelles qui garantissent la protection du droit à la vie privée, le cas échéant.</w:t>
      </w:r>
    </w:p>
    <w:p w:rsidRPr="005B6DC4" w:rsidR="00096F4A" w:rsidP="77C1B4E2" w:rsidRDefault="00096F4A" w14:paraId="3FF8F15E" w14:textId="61A8D4AA">
      <w:pPr>
        <w:jc w:val="both"/>
        <w:rPr>
          <w:rFonts w:ascii="Times New Roman" w:hAnsi="Times New Roman" w:cs="Times New Roman"/>
          <w:sz w:val="24"/>
          <w:szCs w:val="24"/>
        </w:rPr>
      </w:pPr>
      <w:r>
        <w:rPr>
          <w:rFonts w:ascii="Times New Roman" w:hAnsi="Times New Roman"/>
          <w:sz w:val="24"/>
        </w:rPr>
        <w:t>En soumettant vos renseignements personnels ou en utilisant le site Web, vous consentez à ce transfert et à ce stockage.</w:t>
      </w:r>
    </w:p>
    <w:p w:rsidRPr="00A5630A" w:rsidR="00EE2D1D" w:rsidP="77C1B4E2" w:rsidRDefault="00FB177A" w14:paraId="6EA4B66B" w14:textId="35954B59">
      <w:pPr>
        <w:jc w:val="both"/>
        <w:rPr>
          <w:rFonts w:ascii="Times New Roman" w:hAnsi="Times New Roman" w:cs="Times New Roman"/>
          <w:b/>
          <w:bCs/>
          <w:sz w:val="24"/>
          <w:szCs w:val="24"/>
        </w:rPr>
      </w:pPr>
      <w:r>
        <w:rPr>
          <w:rFonts w:ascii="Times New Roman" w:hAnsi="Times New Roman"/>
          <w:b/>
          <w:sz w:val="24"/>
        </w:rPr>
        <w:t>Renseignements personnels sur les personnes mineures :</w:t>
      </w:r>
    </w:p>
    <w:p w:rsidRPr="005B6DC4" w:rsidR="00EE2D1D" w:rsidP="006B72DF" w:rsidRDefault="00EE2D1D" w14:paraId="222CE058" w14:textId="22EB4743">
      <w:pPr>
        <w:jc w:val="both"/>
        <w:rPr>
          <w:rFonts w:ascii="Times New Roman" w:hAnsi="Times New Roman" w:cs="Times New Roman"/>
          <w:sz w:val="24"/>
          <w:szCs w:val="24"/>
        </w:rPr>
      </w:pPr>
      <w:r>
        <w:rPr>
          <w:rFonts w:ascii="Times New Roman" w:hAnsi="Times New Roman"/>
          <w:sz w:val="24"/>
        </w:rPr>
        <w:t>Nos programmes et nos services ne sont pas destinés aux enfants ni conçus pour eux. Si vous avez des raisons de croire qu’une personne mineure qui relève de votre domaine d’autorité a fourni des renseignements personnels à Mitacs, nous vous prions de communiquer avec nous pour que nous puissions supprimer de façon sécuritaire ces renseignements de nos bases de données dans la mesure où cette mesure est exigée par la loi.</w:t>
      </w:r>
    </w:p>
    <w:p w:rsidRPr="00A5630A" w:rsidR="00EE2D1D" w:rsidP="77C1B4E2" w:rsidRDefault="00F22F8F" w14:paraId="2EA747DE" w14:textId="4A15AE54">
      <w:pPr>
        <w:jc w:val="both"/>
        <w:rPr>
          <w:rFonts w:ascii="Times New Roman" w:hAnsi="Times New Roman" w:cs="Times New Roman"/>
          <w:b/>
          <w:bCs/>
          <w:sz w:val="24"/>
          <w:szCs w:val="24"/>
        </w:rPr>
      </w:pPr>
      <w:r>
        <w:rPr>
          <w:rFonts w:ascii="Times New Roman" w:hAnsi="Times New Roman"/>
          <w:b/>
          <w:sz w:val="24"/>
        </w:rPr>
        <w:t>Témoins et autres technologies de suivi</w:t>
      </w:r>
    </w:p>
    <w:p w:rsidRPr="00A5630A" w:rsidR="00EE2D1D" w:rsidP="77C1B4E2" w:rsidRDefault="00EE2D1D" w14:paraId="627CD674" w14:textId="5355226E">
      <w:pPr>
        <w:jc w:val="both"/>
        <w:rPr>
          <w:rFonts w:ascii="Times New Roman" w:hAnsi="Times New Roman" w:cs="Times New Roman"/>
          <w:sz w:val="24"/>
          <w:szCs w:val="24"/>
        </w:rPr>
      </w:pPr>
      <w:r>
        <w:rPr>
          <w:rFonts w:ascii="Times New Roman" w:hAnsi="Times New Roman"/>
          <w:sz w:val="24"/>
        </w:rPr>
        <w:t>Lorsque vous accédez à notre site Web, que ce soit par ordinateur, par téléphone cellulaire ou un par autre appareil, nous recueillons systématiquement certains renseignements concernant l’utilisation que vous faites de notre site Web (ces renseignements peuvent inclure, sans s’y limiter, l’emplacement géographique et les identifiants de votre ordinateur, de votre téléphone cellulaire ou d’un autre appareil; la largeur de la bande passante utilisée; la performance du système et de la connexion; le type et la version du navigateur; le système d’exploitation; la source du trafic; la durée de votre consultation; les pages vues; l’adresse IP ou d’autres identifiants uniques de votre ordinateur, de votre téléphone cellulaire ou d’un autre appareil; et votre opérateur de réseau mobile) à l’aide de technologies comme les témoins de connexion.</w:t>
      </w:r>
    </w:p>
    <w:p w:rsidRPr="00A5630A" w:rsidR="00EE2D1D" w:rsidP="77C1B4E2" w:rsidRDefault="00EE2D1D" w14:paraId="6A3C12EE" w14:textId="77777777">
      <w:pPr>
        <w:jc w:val="both"/>
        <w:rPr>
          <w:rFonts w:ascii="Times New Roman" w:hAnsi="Times New Roman" w:cs="Times New Roman"/>
          <w:sz w:val="24"/>
          <w:szCs w:val="24"/>
        </w:rPr>
      </w:pPr>
      <w:r>
        <w:rPr>
          <w:rFonts w:ascii="Times New Roman" w:hAnsi="Times New Roman"/>
          <w:sz w:val="24"/>
        </w:rPr>
        <w:t>Un « témoin » est une ressource créée par votre navigateur afin de retenir certains renseignements utiles au serveur Web pendant la même visite ou pendant une visite ultérieure du site Web de Mitacs. Les témoins sont utilisés à plusieurs fins, comme enregistrer les préférences linguistiques, fournir du contenu personnalisé sur la page Web et afficher l’historique de navigation. Un témoin tiers est mis en place par un autre site Web et sert souvent à suivre les utilisateurs dans d’autres sites Web. Mitacs utilise des témoins tiers pour établir et entretenir des relations avec les personnes qui visitent notre site Web. Les personnes qui visitent notre site Web et qui ont des craintes quant aux témoins peuvent activer la fonction de blocage de témoins tiers offerte par la grande majorité de navigateurs.</w:t>
      </w:r>
    </w:p>
    <w:p w:rsidRPr="00A5630A" w:rsidR="00EE2D1D" w:rsidP="77C1B4E2" w:rsidRDefault="00EE2D1D" w14:paraId="1DAF18CB" w14:textId="32FF72A7">
      <w:pPr>
        <w:jc w:val="both"/>
        <w:rPr>
          <w:rFonts w:ascii="Times New Roman" w:hAnsi="Times New Roman" w:cs="Times New Roman"/>
          <w:sz w:val="24"/>
          <w:szCs w:val="24"/>
        </w:rPr>
      </w:pPr>
      <w:r>
        <w:rPr>
          <w:rFonts w:ascii="Times New Roman" w:hAnsi="Times New Roman"/>
          <w:sz w:val="24"/>
        </w:rPr>
        <w:lastRenderedPageBreak/>
        <w:t>Mitacs recueille et analyse des données sur l’utilisation du site Web à des fins strictement internes, et nous avons recours à Google Analytics, entre autres, pour l’analyse des données. Nous ne vendons pas, ne louons pas, n’échangeons pas et ne divulguons pas quelque renseignement personnel que ce soit que nous recueillons sur les visiteurs de notre site Web à des tierces parties, sauf en cas d’une attaque malveillante ou si la loi l’exige.</w:t>
      </w:r>
    </w:p>
    <w:p w:rsidRPr="00A5630A" w:rsidR="00EE2D1D" w:rsidP="77C1B4E2" w:rsidRDefault="00096F4A" w14:paraId="6156DF8A" w14:textId="58BB9FAA">
      <w:pPr>
        <w:jc w:val="both"/>
        <w:rPr>
          <w:rFonts w:ascii="Times New Roman" w:hAnsi="Times New Roman" w:cs="Times New Roman"/>
          <w:sz w:val="24"/>
          <w:szCs w:val="24"/>
        </w:rPr>
      </w:pPr>
      <w:r>
        <w:rPr>
          <w:rFonts w:ascii="Times New Roman" w:hAnsi="Times New Roman"/>
          <w:sz w:val="24"/>
        </w:rPr>
        <w:t xml:space="preserve">De nombreux navigateurs Web vous </w:t>
      </w:r>
      <w:proofErr w:type="gramStart"/>
      <w:r>
        <w:rPr>
          <w:rFonts w:ascii="Times New Roman" w:hAnsi="Times New Roman"/>
          <w:sz w:val="24"/>
        </w:rPr>
        <w:t>permettent</w:t>
      </w:r>
      <w:proofErr w:type="gramEnd"/>
      <w:r>
        <w:rPr>
          <w:rFonts w:ascii="Times New Roman" w:hAnsi="Times New Roman"/>
          <w:sz w:val="24"/>
        </w:rPr>
        <w:t xml:space="preserve"> de gérer vos préférences.</w:t>
      </w:r>
      <w:r w:rsidR="00401153">
        <w:rPr>
          <w:rFonts w:ascii="Times New Roman" w:hAnsi="Times New Roman"/>
          <w:sz w:val="24"/>
        </w:rPr>
        <w:t xml:space="preserve"> </w:t>
      </w:r>
      <w:r>
        <w:rPr>
          <w:rFonts w:ascii="Times New Roman" w:hAnsi="Times New Roman"/>
          <w:sz w:val="24"/>
        </w:rPr>
        <w:t xml:space="preserve">Vous pouvez configurer le vôtre </w:t>
      </w:r>
      <w:proofErr w:type="gramStart"/>
      <w:r>
        <w:rPr>
          <w:rFonts w:ascii="Times New Roman" w:hAnsi="Times New Roman"/>
          <w:sz w:val="24"/>
        </w:rPr>
        <w:t>de manière à ce</w:t>
      </w:r>
      <w:proofErr w:type="gramEnd"/>
      <w:r>
        <w:rPr>
          <w:rFonts w:ascii="Times New Roman" w:hAnsi="Times New Roman"/>
          <w:sz w:val="24"/>
        </w:rPr>
        <w:t xml:space="preserve"> qu’il refuse les témoins ou qu’il en supprime certains.</w:t>
      </w:r>
      <w:r w:rsidR="00381716">
        <w:rPr>
          <w:rFonts w:ascii="Times New Roman" w:hAnsi="Times New Roman"/>
          <w:sz w:val="24"/>
        </w:rPr>
        <w:t xml:space="preserve"> </w:t>
      </w:r>
      <w:r>
        <w:rPr>
          <w:rFonts w:ascii="Times New Roman" w:hAnsi="Times New Roman"/>
          <w:sz w:val="24"/>
        </w:rPr>
        <w:t>Vous avez la possibilité de gérer d’autres technologies de la même manière que vous gérez les témoins par l’entremise des préférences de votre navigateur.</w:t>
      </w:r>
      <w:r>
        <w:rPr>
          <w:rFonts w:ascii="Times New Roman" w:hAnsi="Times New Roman"/>
          <w:i/>
          <w:sz w:val="24"/>
        </w:rPr>
        <w:t xml:space="preserve"> </w:t>
      </w:r>
      <w:r>
        <w:rPr>
          <w:rFonts w:ascii="Times New Roman" w:hAnsi="Times New Roman"/>
          <w:sz w:val="24"/>
        </w:rPr>
        <w:t>Vous avez également la possibilité de désactiver Google Analytics</w:t>
      </w:r>
      <w:r>
        <w:rPr>
          <w:rFonts w:ascii="Times New Roman" w:hAnsi="Times New Roman"/>
          <w:i/>
          <w:sz w:val="24"/>
        </w:rPr>
        <w:t xml:space="preserve"> </w:t>
      </w:r>
      <w:r>
        <w:rPr>
          <w:rFonts w:ascii="Times New Roman" w:hAnsi="Times New Roman"/>
          <w:sz w:val="24"/>
        </w:rPr>
        <w:t xml:space="preserve">une fois que vous avez téléchargé </w:t>
      </w:r>
      <w:hyperlink r:id="rId11">
        <w:r>
          <w:rPr>
            <w:rStyle w:val="Hyperlink"/>
            <w:rFonts w:ascii="Times New Roman" w:hAnsi="Times New Roman"/>
            <w:sz w:val="24"/>
          </w:rPr>
          <w:t>le module complémentaire de navigateur</w:t>
        </w:r>
      </w:hyperlink>
      <w:r>
        <w:rPr>
          <w:rFonts w:ascii="Times New Roman" w:hAnsi="Times New Roman"/>
          <w:sz w:val="24"/>
        </w:rPr>
        <w:t xml:space="preserve"> offert à cette fin.</w:t>
      </w:r>
    </w:p>
    <w:p w:rsidRPr="00A5630A" w:rsidR="00EE2D1D" w:rsidP="77C1B4E2" w:rsidRDefault="00EE2D1D" w14:paraId="5CCA8906" w14:textId="2FC5D7A9">
      <w:pPr>
        <w:jc w:val="both"/>
        <w:rPr>
          <w:rFonts w:ascii="Times New Roman" w:hAnsi="Times New Roman" w:cs="Times New Roman"/>
          <w:b/>
          <w:bCs/>
          <w:sz w:val="24"/>
          <w:szCs w:val="24"/>
        </w:rPr>
      </w:pPr>
      <w:r>
        <w:rPr>
          <w:rFonts w:ascii="Times New Roman" w:hAnsi="Times New Roman"/>
          <w:b/>
          <w:sz w:val="24"/>
        </w:rPr>
        <w:t>Liens vers d’autres sites Web</w:t>
      </w:r>
    </w:p>
    <w:p w:rsidRPr="00A5630A" w:rsidR="0057318B" w:rsidP="77C1B4E2" w:rsidRDefault="001F1266" w14:paraId="3FAE03A4" w14:textId="0C187235">
      <w:pPr>
        <w:jc w:val="both"/>
        <w:rPr>
          <w:rFonts w:ascii="Times New Roman" w:hAnsi="Times New Roman" w:cs="Times New Roman"/>
          <w:sz w:val="24"/>
          <w:szCs w:val="24"/>
        </w:rPr>
      </w:pPr>
      <w:r>
        <w:rPr>
          <w:rStyle w:val="normaltextrun"/>
          <w:rFonts w:ascii="Times New Roman" w:hAnsi="Times New Roman"/>
          <w:color w:val="000000"/>
          <w:sz w:val="24"/>
          <w:shd w:val="clear" w:color="auto" w:fill="FFFFFF"/>
        </w:rPr>
        <w:t>Mitacs proposera parfois des liens vers d’autres sites Web contrôlés par des entités distinctes sur son site Web. Nous ne sommes toutefois pas responsables de la manière dont ces autres entités collectent, utilisent et divulguent les renseignements personnels, et nous n’acceptons aucune responsabilité à cet égard. Vous devez consulter les politiques sur la protection des renseignements personnels énoncées sur ces autres sites Web avant de fournir quelque renseignement personnel que ce soit.</w:t>
      </w:r>
    </w:p>
    <w:p w:rsidRPr="00A5630A" w:rsidR="000C0AF1" w:rsidP="77C1B4E2" w:rsidRDefault="2DFA8F08" w14:paraId="3D062DCF" w14:textId="11FC61F4">
      <w:pPr>
        <w:jc w:val="both"/>
        <w:rPr>
          <w:rFonts w:ascii="Times New Roman" w:hAnsi="Times New Roman" w:cs="Times New Roman"/>
          <w:b/>
          <w:bCs/>
          <w:sz w:val="24"/>
          <w:szCs w:val="24"/>
        </w:rPr>
      </w:pPr>
      <w:r>
        <w:rPr>
          <w:rFonts w:ascii="Times New Roman" w:hAnsi="Times New Roman"/>
          <w:b/>
          <w:sz w:val="24"/>
        </w:rPr>
        <w:t>Droits des personnes concernées de l’UE</w:t>
      </w:r>
    </w:p>
    <w:p w:rsidRPr="00A5630A" w:rsidR="000C0AF1" w:rsidP="77C1B4E2" w:rsidRDefault="000C0AF1" w14:paraId="2A216F52" w14:textId="3B7C06E7">
      <w:pPr>
        <w:jc w:val="both"/>
        <w:rPr>
          <w:rFonts w:ascii="Times New Roman" w:hAnsi="Times New Roman" w:cs="Times New Roman"/>
          <w:sz w:val="24"/>
          <w:szCs w:val="24"/>
        </w:rPr>
      </w:pPr>
      <w:r>
        <w:rPr>
          <w:rFonts w:ascii="Times New Roman" w:hAnsi="Times New Roman"/>
          <w:sz w:val="24"/>
        </w:rPr>
        <w:t>Outre les droits prévus par la PIPA en ce qui a trait aux renseignements personnels d’une personne, quiconque résidant dans l’UE et dont les renseignements personnels sont sous la garde et le contrôle de Mitacs jouit de certains droits supplémentaires en vertu du RGPD :</w:t>
      </w:r>
    </w:p>
    <w:p w:rsidR="000C0AF1" w:rsidP="77C1B4E2" w:rsidRDefault="000C0AF1" w14:paraId="4CCA2ED7" w14:textId="06181111">
      <w:pPr>
        <w:pStyle w:val="ListParagraph"/>
        <w:numPr>
          <w:ilvl w:val="0"/>
          <w:numId w:val="16"/>
        </w:numPr>
        <w:jc w:val="both"/>
        <w:rPr>
          <w:rFonts w:ascii="Times New Roman" w:hAnsi="Times New Roman" w:cs="Times New Roman"/>
          <w:sz w:val="24"/>
          <w:szCs w:val="24"/>
        </w:rPr>
      </w:pPr>
      <w:r>
        <w:rPr>
          <w:rFonts w:ascii="Times New Roman" w:hAnsi="Times New Roman"/>
          <w:b/>
          <w:sz w:val="24"/>
        </w:rPr>
        <w:t>Restrictions quant au traitement ultérieur</w:t>
      </w:r>
      <w:r>
        <w:rPr>
          <w:rFonts w:ascii="Times New Roman" w:hAnsi="Times New Roman"/>
          <w:sz w:val="24"/>
        </w:rPr>
        <w:t> : Les personnes concernées de l’UE ont le droit, en cas de litige quant à l’exactitude ou la base du traitement de leurs renseignements personnels, de demander à Mitacs de restreindre le traitement ultérieur de ces données.</w:t>
      </w:r>
    </w:p>
    <w:p w:rsidRPr="00A5630A" w:rsidR="000C0AF1" w:rsidP="77C1B4E2" w:rsidRDefault="000C0AF1" w14:paraId="420AD767" w14:textId="5D40F43D">
      <w:pPr>
        <w:pStyle w:val="ListParagraph"/>
        <w:numPr>
          <w:ilvl w:val="0"/>
          <w:numId w:val="16"/>
        </w:numPr>
        <w:jc w:val="both"/>
        <w:rPr>
          <w:rFonts w:ascii="Times New Roman" w:hAnsi="Times New Roman" w:cs="Times New Roman"/>
          <w:sz w:val="24"/>
          <w:szCs w:val="24"/>
        </w:rPr>
      </w:pPr>
      <w:r>
        <w:rPr>
          <w:rFonts w:ascii="Times New Roman" w:hAnsi="Times New Roman"/>
          <w:b/>
          <w:sz w:val="24"/>
        </w:rPr>
        <w:t>Effacement</w:t>
      </w:r>
      <w:r>
        <w:rPr>
          <w:rFonts w:ascii="Times New Roman" w:hAnsi="Times New Roman"/>
          <w:sz w:val="24"/>
        </w:rPr>
        <w:t> : Les personnes concernées de l’UE ont le droit d’obtenir l’effacement de leurs renseignements personnels (« droit à l’oubli ») dans certaines circonstances.</w:t>
      </w:r>
    </w:p>
    <w:p w:rsidRPr="00A5630A" w:rsidR="000C0AF1" w:rsidP="77C1B4E2" w:rsidRDefault="000C0AF1" w14:paraId="34F66468" w14:textId="03A090DB">
      <w:pPr>
        <w:pStyle w:val="ListParagraph"/>
        <w:numPr>
          <w:ilvl w:val="0"/>
          <w:numId w:val="16"/>
        </w:numPr>
        <w:jc w:val="both"/>
        <w:rPr>
          <w:rFonts w:ascii="Times New Roman" w:hAnsi="Times New Roman" w:cs="Times New Roman"/>
          <w:sz w:val="24"/>
          <w:szCs w:val="24"/>
        </w:rPr>
      </w:pPr>
      <w:r>
        <w:rPr>
          <w:rFonts w:ascii="Times New Roman" w:hAnsi="Times New Roman"/>
          <w:b/>
          <w:sz w:val="24"/>
        </w:rPr>
        <w:t>Transférabilité des données</w:t>
      </w:r>
      <w:r>
        <w:rPr>
          <w:rFonts w:ascii="Times New Roman" w:hAnsi="Times New Roman"/>
          <w:sz w:val="24"/>
        </w:rPr>
        <w:t xml:space="preserve"> : Les personnes concernées de l’UE ont le droit de </w:t>
      </w:r>
      <w:proofErr w:type="gramStart"/>
      <w:r>
        <w:rPr>
          <w:rFonts w:ascii="Times New Roman" w:hAnsi="Times New Roman"/>
          <w:sz w:val="24"/>
        </w:rPr>
        <w:t>demander à ce</w:t>
      </w:r>
      <w:proofErr w:type="gramEnd"/>
      <w:r>
        <w:rPr>
          <w:rFonts w:ascii="Times New Roman" w:hAnsi="Times New Roman"/>
          <w:sz w:val="24"/>
        </w:rPr>
        <w:t xml:space="preserve"> que les renseignements personnels qu’elles ont fournis à Mitacs leur soient renvoyés ou que ceux-ci soient fournis à une autre tierce partie de leur choix, dans un format structuré, couramment utilisé et lisible par machine.</w:t>
      </w:r>
    </w:p>
    <w:p w:rsidRPr="00A5630A" w:rsidR="000C0AF1" w:rsidP="77C1B4E2" w:rsidRDefault="000C0AF1" w14:paraId="6B76C963" w14:textId="77777777">
      <w:pPr>
        <w:pStyle w:val="ListParagraph"/>
        <w:numPr>
          <w:ilvl w:val="0"/>
          <w:numId w:val="16"/>
        </w:numPr>
        <w:jc w:val="both"/>
        <w:rPr>
          <w:rFonts w:ascii="Times New Roman" w:hAnsi="Times New Roman" w:cs="Times New Roman"/>
          <w:sz w:val="24"/>
          <w:szCs w:val="24"/>
        </w:rPr>
      </w:pPr>
      <w:r>
        <w:rPr>
          <w:rFonts w:ascii="Times New Roman" w:hAnsi="Times New Roman"/>
          <w:b/>
          <w:sz w:val="24"/>
        </w:rPr>
        <w:t>Prise de décision automatisée</w:t>
      </w:r>
      <w:r>
        <w:rPr>
          <w:rFonts w:ascii="Times New Roman" w:hAnsi="Times New Roman"/>
          <w:sz w:val="24"/>
        </w:rPr>
        <w:t xml:space="preserve"> : Les citoyennes et citoyens de l’UE ont le droit de ne pas faire l’objet d’une décision découlant uniquement sur un processus décisionnel automatisé (par exemple, algorithmes d’intelligence artificielle ou </w:t>
      </w:r>
      <w:r>
        <w:rPr>
          <w:rFonts w:ascii="Times New Roman" w:hAnsi="Times New Roman"/>
          <w:sz w:val="24"/>
        </w:rPr>
        <w:lastRenderedPageBreak/>
        <w:t>d’apprentissage machine). En lien avec ce droit, les personnes concernées de l’UE peuvent avoir le droit de demander une intervention humaine concernant une telle prise de décision automatisée, ainsi que d’exprimer leur point de vue ou de contester cette prise de décision automatisée par Mitacs.</w:t>
      </w:r>
    </w:p>
    <w:p w:rsidR="000C0AF1" w:rsidP="006B72DF" w:rsidRDefault="000C0AF1" w14:paraId="1E4F615F" w14:textId="77777777">
      <w:pPr>
        <w:jc w:val="both"/>
        <w:rPr>
          <w:rFonts w:ascii="Times New Roman" w:hAnsi="Times New Roman" w:cs="Times New Roman"/>
          <w:b/>
          <w:bCs/>
          <w:sz w:val="24"/>
          <w:szCs w:val="24"/>
        </w:rPr>
      </w:pPr>
    </w:p>
    <w:p w:rsidRPr="00A5630A" w:rsidR="003C5CE7" w:rsidP="006B72DF" w:rsidRDefault="003C5CE7" w14:paraId="5E17ED6C" w14:textId="77777777">
      <w:pPr>
        <w:jc w:val="both"/>
        <w:rPr>
          <w:rFonts w:ascii="Times New Roman" w:hAnsi="Times New Roman" w:cs="Times New Roman"/>
          <w:b/>
          <w:bCs/>
          <w:sz w:val="24"/>
          <w:szCs w:val="24"/>
        </w:rPr>
      </w:pPr>
    </w:p>
    <w:p w:rsidRPr="00A5630A" w:rsidR="006B72DF" w:rsidP="006B72DF" w:rsidRDefault="0009401B" w14:paraId="78300F89" w14:textId="55BFB52E">
      <w:pPr>
        <w:jc w:val="both"/>
        <w:rPr>
          <w:rFonts w:ascii="Times New Roman" w:hAnsi="Times New Roman" w:cs="Times New Roman"/>
          <w:sz w:val="24"/>
          <w:szCs w:val="24"/>
        </w:rPr>
      </w:pPr>
      <w:r>
        <w:rPr>
          <w:rFonts w:ascii="Times New Roman" w:hAnsi="Times New Roman"/>
          <w:b/>
          <w:sz w:val="24"/>
        </w:rPr>
        <w:t>Communiquez avec nous</w:t>
      </w:r>
    </w:p>
    <w:p w:rsidRPr="00A5630A" w:rsidR="00D208BF" w:rsidP="00D208BF" w:rsidRDefault="00D208BF" w14:paraId="66D0E6F7" w14:textId="49A9973C">
      <w:pPr>
        <w:jc w:val="both"/>
        <w:rPr>
          <w:rFonts w:ascii="Times New Roman" w:hAnsi="Times New Roman" w:cs="Times New Roman"/>
          <w:sz w:val="24"/>
          <w:szCs w:val="24"/>
        </w:rPr>
      </w:pPr>
      <w:r>
        <w:rPr>
          <w:rFonts w:ascii="Times New Roman" w:hAnsi="Times New Roman"/>
          <w:sz w:val="24"/>
        </w:rPr>
        <w:t>Pour toute question ou préoccupation au sujet de notre engagement en matière de protection des renseignements personnels, ou sur la façon dont nous traitons vos renseignements personnels, ou si vous souhaitez modifier les paramètres relatifs aux communications que nous envoyons, ou si vous voulez accéder à vos renseignements personnels, veuillez communiquer avec la personne responsable de la protection des renseignements personnels de Mitacs.</w:t>
      </w:r>
    </w:p>
    <w:p w:rsidRPr="00A5630A" w:rsidR="006B72DF" w:rsidP="006B72DF" w:rsidRDefault="009C51EE" w14:paraId="773976A8" w14:textId="06CF546D">
      <w:pPr>
        <w:jc w:val="both"/>
        <w:rPr>
          <w:rFonts w:ascii="Times New Roman" w:hAnsi="Times New Roman" w:cs="Times New Roman"/>
          <w:sz w:val="24"/>
          <w:szCs w:val="24"/>
        </w:rPr>
      </w:pPr>
      <w:r>
        <w:rPr>
          <w:rFonts w:ascii="Times New Roman" w:hAnsi="Times New Roman"/>
          <w:sz w:val="24"/>
        </w:rPr>
        <w:t>Le chef ou la cheffe des opérations (</w:t>
      </w:r>
      <w:r>
        <w:rPr>
          <w:rFonts w:ascii="Times New Roman" w:hAnsi="Times New Roman"/>
          <w:b/>
          <w:sz w:val="24"/>
        </w:rPr>
        <w:t>CO</w:t>
      </w:r>
      <w:r>
        <w:rPr>
          <w:rFonts w:ascii="Times New Roman" w:hAnsi="Times New Roman"/>
          <w:sz w:val="24"/>
        </w:rPr>
        <w:t>) agit à titre de responsable de la protection des renseignements personnels. Quiconque souhaite déposer une plainte concernant les pratiques de gestion des renseignements personnels de Mitacs ou sa conformité à la présente politique doit adresser sa plainte par écrit à la personne responsable de la protection des renseignements personnels. Celle-ci veillera à ce que toutes les plaintes fassent l’objet d’une enquête et qu’une suite soit donnée à toutes les demandes de renseignements écrites. Si cette personne en conclut qu’une plainte est justifiée, Mitacs prendra des mesures raisonnables pour régler la situation et pour modifier la présente politique ou les procédures comme il convient.</w:t>
      </w:r>
    </w:p>
    <w:p w:rsidRPr="00A5630A" w:rsidR="006B72DF" w:rsidP="77C1B4E2" w:rsidRDefault="006B72DF" w14:paraId="7289FE91" w14:textId="77777777">
      <w:pPr>
        <w:jc w:val="both"/>
        <w:rPr>
          <w:rFonts w:ascii="Times New Roman" w:hAnsi="Times New Roman" w:cs="Times New Roman"/>
          <w:b/>
          <w:bCs/>
          <w:sz w:val="24"/>
          <w:szCs w:val="24"/>
        </w:rPr>
      </w:pPr>
      <w:r>
        <w:rPr>
          <w:rFonts w:ascii="Times New Roman" w:hAnsi="Times New Roman"/>
          <w:b/>
          <w:sz w:val="24"/>
        </w:rPr>
        <w:t>Coordonnées :</w:t>
      </w:r>
    </w:p>
    <w:p w:rsidRPr="00B7039E" w:rsidR="00D208BF" w:rsidP="003C5CE7" w:rsidRDefault="006B72DF" w14:paraId="6FD08346" w14:textId="6B4A5DDE">
      <w:pPr>
        <w:rPr>
          <w:rFonts w:ascii="Times New Roman" w:hAnsi="Times New Roman" w:cs="Times New Roman"/>
          <w:sz w:val="24"/>
          <w:szCs w:val="24"/>
          <w:lang w:val="en-CA"/>
        </w:rPr>
      </w:pPr>
      <w:r>
        <w:rPr>
          <w:rFonts w:ascii="Times New Roman" w:hAnsi="Times New Roman"/>
          <w:sz w:val="24"/>
        </w:rPr>
        <w:t>Responsable de la protection des renseignements personnels</w:t>
      </w:r>
      <w:r>
        <w:t xml:space="preserve"> </w:t>
      </w:r>
      <w:r>
        <w:br/>
      </w:r>
      <w:r>
        <w:rPr>
          <w:rFonts w:ascii="Times New Roman" w:hAnsi="Times New Roman"/>
          <w:sz w:val="24"/>
        </w:rPr>
        <w:t xml:space="preserve">Mitacs </w:t>
      </w:r>
      <w:proofErr w:type="spellStart"/>
      <w:r>
        <w:rPr>
          <w:rFonts w:ascii="Times New Roman" w:hAnsi="Times New Roman"/>
          <w:sz w:val="24"/>
        </w:rPr>
        <w:t>inc.</w:t>
      </w:r>
      <w:proofErr w:type="spellEnd"/>
      <w:r>
        <w:t xml:space="preserve"> </w:t>
      </w:r>
      <w:r>
        <w:br/>
      </w:r>
      <w:r w:rsidRPr="00B7039E">
        <w:rPr>
          <w:rFonts w:ascii="Times New Roman" w:hAnsi="Times New Roman"/>
          <w:sz w:val="24"/>
          <w:lang w:val="en-CA"/>
        </w:rPr>
        <w:t>bureau 301, Technology Enterprise Facility</w:t>
      </w:r>
      <w:r w:rsidRPr="00B7039E">
        <w:rPr>
          <w:lang w:val="en-CA"/>
        </w:rPr>
        <w:t xml:space="preserve"> </w:t>
      </w:r>
      <w:r w:rsidRPr="00B7039E">
        <w:rPr>
          <w:lang w:val="en-CA"/>
        </w:rPr>
        <w:br/>
      </w:r>
      <w:r w:rsidRPr="00B7039E">
        <w:rPr>
          <w:rFonts w:ascii="Times New Roman" w:hAnsi="Times New Roman"/>
          <w:sz w:val="24"/>
          <w:lang w:val="en-CA"/>
        </w:rPr>
        <w:t>University of British Columbia</w:t>
      </w:r>
      <w:r w:rsidRPr="00B7039E">
        <w:rPr>
          <w:lang w:val="en-CA"/>
        </w:rPr>
        <w:t xml:space="preserve"> </w:t>
      </w:r>
      <w:r w:rsidRPr="00B7039E">
        <w:rPr>
          <w:lang w:val="en-CA"/>
        </w:rPr>
        <w:br/>
      </w:r>
      <w:r w:rsidRPr="00B7039E">
        <w:rPr>
          <w:rFonts w:ascii="Times New Roman" w:hAnsi="Times New Roman"/>
          <w:sz w:val="24"/>
          <w:lang w:val="en-CA"/>
        </w:rPr>
        <w:t>6190 Agronomy Road</w:t>
      </w:r>
      <w:r w:rsidRPr="00B7039E">
        <w:rPr>
          <w:lang w:val="en-CA"/>
        </w:rPr>
        <w:t xml:space="preserve"> </w:t>
      </w:r>
      <w:r w:rsidRPr="00B7039E">
        <w:rPr>
          <w:lang w:val="en-CA"/>
        </w:rPr>
        <w:br/>
      </w:r>
      <w:r w:rsidRPr="00B7039E">
        <w:rPr>
          <w:rFonts w:ascii="Times New Roman" w:hAnsi="Times New Roman"/>
          <w:sz w:val="24"/>
          <w:lang w:val="en-CA"/>
        </w:rPr>
        <w:t>Vancouver (C.-B.), V6T 1Z3 </w:t>
      </w:r>
      <w:r w:rsidRPr="00B7039E">
        <w:rPr>
          <w:lang w:val="en-CA"/>
        </w:rPr>
        <w:br/>
      </w:r>
      <w:r w:rsidRPr="00B7039E">
        <w:rPr>
          <w:rFonts w:ascii="Times New Roman" w:hAnsi="Times New Roman"/>
          <w:sz w:val="24"/>
          <w:lang w:val="en-CA"/>
        </w:rPr>
        <w:t xml:space="preserve">Courriel : </w:t>
      </w:r>
      <w:hyperlink r:id="rId12">
        <w:r w:rsidRPr="00B7039E">
          <w:rPr>
            <w:rStyle w:val="Hyperlink"/>
            <w:rFonts w:ascii="Times New Roman" w:hAnsi="Times New Roman"/>
            <w:sz w:val="24"/>
            <w:lang w:val="en-CA"/>
          </w:rPr>
          <w:t>privacy@mitacs.ca</w:t>
        </w:r>
      </w:hyperlink>
      <w:r w:rsidRPr="00B7039E">
        <w:rPr>
          <w:rFonts w:ascii="Times New Roman" w:hAnsi="Times New Roman"/>
          <w:sz w:val="24"/>
          <w:lang w:val="en-CA"/>
        </w:rPr>
        <w:t> </w:t>
      </w:r>
      <w:r w:rsidRPr="00B7039E">
        <w:rPr>
          <w:lang w:val="en-CA"/>
        </w:rPr>
        <w:br/>
      </w:r>
      <w:proofErr w:type="spellStart"/>
      <w:r w:rsidRPr="00B7039E">
        <w:rPr>
          <w:rFonts w:ascii="Times New Roman" w:hAnsi="Times New Roman"/>
          <w:sz w:val="24"/>
          <w:lang w:val="en-CA"/>
        </w:rPr>
        <w:t>Téléphone</w:t>
      </w:r>
      <w:proofErr w:type="spellEnd"/>
      <w:r w:rsidRPr="00B7039E">
        <w:rPr>
          <w:rFonts w:ascii="Times New Roman" w:hAnsi="Times New Roman"/>
          <w:sz w:val="24"/>
          <w:lang w:val="en-CA"/>
        </w:rPr>
        <w:t> :604 822-9189</w:t>
      </w:r>
    </w:p>
    <w:p w:rsidRPr="00A5630A" w:rsidR="00D208BF" w:rsidP="41527A81" w:rsidRDefault="00D208BF" w14:paraId="2D491528" w14:textId="19DB4BBE">
      <w:pPr>
        <w:jc w:val="both"/>
        <w:rPr>
          <w:rFonts w:ascii="Times New Roman" w:hAnsi="Times New Roman" w:cs="Times New Roman"/>
          <w:b/>
          <w:bCs/>
          <w:sz w:val="24"/>
          <w:szCs w:val="24"/>
        </w:rPr>
      </w:pPr>
      <w:r>
        <w:rPr>
          <w:rFonts w:ascii="Times New Roman" w:hAnsi="Times New Roman"/>
          <w:b/>
          <w:sz w:val="24"/>
        </w:rPr>
        <w:t>Droit de porter plainte en vertu de la PIPA de la Colombie-Britannique</w:t>
      </w:r>
    </w:p>
    <w:p w:rsidRPr="00A5630A" w:rsidR="006B72DF" w:rsidP="006B72DF" w:rsidRDefault="006B72DF" w14:paraId="67BD7BC4" w14:textId="123B1A6C">
      <w:pPr>
        <w:jc w:val="both"/>
        <w:rPr>
          <w:rFonts w:ascii="Times New Roman" w:hAnsi="Times New Roman" w:cs="Times New Roman"/>
          <w:sz w:val="24"/>
          <w:szCs w:val="24"/>
        </w:rPr>
      </w:pPr>
      <w:r>
        <w:rPr>
          <w:rFonts w:ascii="Times New Roman" w:hAnsi="Times New Roman"/>
          <w:sz w:val="24"/>
        </w:rPr>
        <w:t xml:space="preserve">En vertu de la PIPA, les personnes ont le droit de déposer une plainte auprès du </w:t>
      </w:r>
      <w:hyperlink r:id="rId13">
        <w:r>
          <w:rPr>
            <w:rStyle w:val="Hyperlink"/>
            <w:rFonts w:ascii="Times New Roman" w:hAnsi="Times New Roman"/>
            <w:sz w:val="24"/>
          </w:rPr>
          <w:t>Commissariat à l’information et à la protection de la vie privée de la Colombie-Britannique</w:t>
        </w:r>
      </w:hyperlink>
      <w:r>
        <w:rPr>
          <w:rFonts w:ascii="Times New Roman" w:hAnsi="Times New Roman"/>
          <w:sz w:val="24"/>
        </w:rPr>
        <w:t>.</w:t>
      </w:r>
    </w:p>
    <w:p w:rsidR="00C0158D" w:rsidP="003C5CE7" w:rsidRDefault="006B72DF" w14:paraId="2587DCDA" w14:textId="738FD683">
      <w:pPr>
        <w:rPr>
          <w:rFonts w:ascii="Times New Roman" w:hAnsi="Times New Roman" w:cs="Times New Roman"/>
          <w:sz w:val="24"/>
          <w:szCs w:val="24"/>
        </w:rPr>
      </w:pPr>
      <w:r>
        <w:rPr>
          <w:rFonts w:ascii="Times New Roman" w:hAnsi="Times New Roman"/>
          <w:sz w:val="24"/>
        </w:rPr>
        <w:lastRenderedPageBreak/>
        <w:t>Commissariat à l’information et à la protection de la vie privée de la Colombie-Britannique</w:t>
      </w:r>
      <w:r>
        <w:br/>
      </w:r>
      <w:r>
        <w:rPr>
          <w:rFonts w:ascii="Times New Roman" w:hAnsi="Times New Roman"/>
          <w:sz w:val="24"/>
        </w:rPr>
        <w:t xml:space="preserve"> C. P. 9038Stn. Prov.</w:t>
      </w:r>
      <w:r w:rsidR="00381716">
        <w:rPr>
          <w:rFonts w:ascii="Times New Roman" w:hAnsi="Times New Roman"/>
          <w:sz w:val="24"/>
        </w:rPr>
        <w:t xml:space="preserve"> </w:t>
      </w:r>
      <w:proofErr w:type="spellStart"/>
      <w:r>
        <w:rPr>
          <w:rFonts w:ascii="Times New Roman" w:hAnsi="Times New Roman"/>
          <w:sz w:val="24"/>
        </w:rPr>
        <w:t>Govt</w:t>
      </w:r>
      <w:proofErr w:type="spellEnd"/>
      <w:r>
        <w:rPr>
          <w:rFonts w:ascii="Times New Roman" w:hAnsi="Times New Roman"/>
          <w:sz w:val="24"/>
        </w:rPr>
        <w:t>.</w:t>
      </w:r>
      <w:r>
        <w:br/>
      </w:r>
      <w:r>
        <w:rPr>
          <w:rFonts w:ascii="Times New Roman" w:hAnsi="Times New Roman"/>
          <w:sz w:val="24"/>
        </w:rPr>
        <w:t>Victoria (C.-</w:t>
      </w:r>
      <w:proofErr w:type="gramStart"/>
      <w:r>
        <w:rPr>
          <w:rFonts w:ascii="Times New Roman" w:hAnsi="Times New Roman"/>
          <w:sz w:val="24"/>
        </w:rPr>
        <w:t>B.)V</w:t>
      </w:r>
      <w:proofErr w:type="gramEnd"/>
      <w:r>
        <w:rPr>
          <w:rFonts w:ascii="Times New Roman" w:hAnsi="Times New Roman"/>
          <w:sz w:val="24"/>
        </w:rPr>
        <w:t>8W 9A4</w:t>
      </w:r>
      <w:r>
        <w:br/>
      </w:r>
      <w:r>
        <w:rPr>
          <w:rFonts w:ascii="Times New Roman" w:hAnsi="Times New Roman"/>
          <w:sz w:val="24"/>
        </w:rPr>
        <w:t>Téléphone : 250 387-5629</w:t>
      </w:r>
      <w:r>
        <w:t xml:space="preserve"> </w:t>
      </w:r>
      <w:r>
        <w:br/>
      </w:r>
      <w:r>
        <w:rPr>
          <w:rFonts w:ascii="Times New Roman" w:hAnsi="Times New Roman"/>
          <w:sz w:val="24"/>
        </w:rPr>
        <w:t>Vancouver : 604 660-2421</w:t>
      </w:r>
      <w:r>
        <w:t xml:space="preserve"> </w:t>
      </w:r>
      <w:r>
        <w:br/>
      </w:r>
      <w:r>
        <w:rPr>
          <w:rFonts w:ascii="Times New Roman" w:hAnsi="Times New Roman"/>
          <w:sz w:val="24"/>
        </w:rPr>
        <w:t>Ailleurs en Colombie-Britannique : 800 663-7867</w:t>
      </w:r>
      <w:r>
        <w:t xml:space="preserve"> </w:t>
      </w:r>
      <w:r>
        <w:br/>
      </w:r>
      <w:r>
        <w:rPr>
          <w:rFonts w:ascii="Times New Roman" w:hAnsi="Times New Roman"/>
          <w:sz w:val="24"/>
        </w:rPr>
        <w:t xml:space="preserve">Courriel : </w:t>
      </w:r>
      <w:hyperlink r:id="rId14">
        <w:r>
          <w:rPr>
            <w:rStyle w:val="Hyperlink"/>
            <w:rFonts w:ascii="Times New Roman" w:hAnsi="Times New Roman"/>
            <w:sz w:val="24"/>
          </w:rPr>
          <w:t>info@oipc.bc.ca</w:t>
        </w:r>
      </w:hyperlink>
    </w:p>
    <w:p w:rsidRPr="00A5630A" w:rsidR="003C5CE7" w:rsidP="003C5CE7" w:rsidRDefault="003C5CE7" w14:paraId="7F830C17" w14:textId="77777777">
      <w:pPr>
        <w:rPr>
          <w:rFonts w:ascii="Times New Roman" w:hAnsi="Times New Roman" w:cs="Times New Roman"/>
          <w:sz w:val="24"/>
          <w:szCs w:val="24"/>
        </w:rPr>
      </w:pPr>
    </w:p>
    <w:p w:rsidRPr="00A5630A" w:rsidR="00C0158D" w:rsidP="006B72DF" w:rsidRDefault="00C0158D" w14:paraId="683067AB" w14:textId="77777777">
      <w:pPr>
        <w:jc w:val="both"/>
        <w:rPr>
          <w:rFonts w:ascii="Times New Roman" w:hAnsi="Times New Roman" w:cs="Times New Roman"/>
          <w:sz w:val="24"/>
          <w:szCs w:val="24"/>
        </w:rPr>
      </w:pPr>
    </w:p>
    <w:sectPr w:rsidRPr="00A5630A" w:rsidR="00C0158D">
      <w:pgSz w:w="12240" w:h="15840" w:orient="portrait"/>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B667A6"/>
    <w:multiLevelType w:val="hybridMultilevel"/>
    <w:tmpl w:val="2B50E5DA"/>
    <w:lvl w:ilvl="0" w:tplc="10090017">
      <w:start w:val="1"/>
      <w:numFmt w:val="low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 w15:restartNumberingAfterBreak="0">
    <w:nsid w:val="3AD37D08"/>
    <w:multiLevelType w:val="hybridMultilevel"/>
    <w:tmpl w:val="15769FEE"/>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2" w15:restartNumberingAfterBreak="0">
    <w:nsid w:val="3EB15FAB"/>
    <w:multiLevelType w:val="hybridMultilevel"/>
    <w:tmpl w:val="CBE837DA"/>
    <w:lvl w:ilvl="0" w:tplc="10090001">
      <w:start w:val="1"/>
      <w:numFmt w:val="bullet"/>
      <w:lvlText w:val=""/>
      <w:lvlJc w:val="left"/>
      <w:pPr>
        <w:ind w:left="1080" w:hanging="360"/>
      </w:pPr>
      <w:rPr>
        <w:rFonts w:hint="default" w:ascii="Symbol" w:hAnsi="Symbol"/>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 w15:restartNumberingAfterBreak="0">
    <w:nsid w:val="407C13AE"/>
    <w:multiLevelType w:val="multilevel"/>
    <w:tmpl w:val="8122875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496440F1"/>
    <w:multiLevelType w:val="hybridMultilevel"/>
    <w:tmpl w:val="43A0B2C2"/>
    <w:lvl w:ilvl="0" w:tplc="10090001">
      <w:start w:val="1"/>
      <w:numFmt w:val="bullet"/>
      <w:lvlText w:val=""/>
      <w:lvlJc w:val="left"/>
      <w:pPr>
        <w:ind w:left="1080" w:hanging="360"/>
      </w:pPr>
      <w:rPr>
        <w:rFonts w:hint="default" w:ascii="Symbol" w:hAnsi="Symbol"/>
      </w:rPr>
    </w:lvl>
    <w:lvl w:ilvl="1" w:tplc="10090003" w:tentative="1">
      <w:start w:val="1"/>
      <w:numFmt w:val="bullet"/>
      <w:lvlText w:val="o"/>
      <w:lvlJc w:val="left"/>
      <w:pPr>
        <w:ind w:left="1800" w:hanging="360"/>
      </w:pPr>
      <w:rPr>
        <w:rFonts w:hint="default" w:ascii="Courier New" w:hAnsi="Courier New" w:cs="Courier New"/>
      </w:rPr>
    </w:lvl>
    <w:lvl w:ilvl="2" w:tplc="10090005" w:tentative="1">
      <w:start w:val="1"/>
      <w:numFmt w:val="bullet"/>
      <w:lvlText w:val=""/>
      <w:lvlJc w:val="left"/>
      <w:pPr>
        <w:ind w:left="2520" w:hanging="360"/>
      </w:pPr>
      <w:rPr>
        <w:rFonts w:hint="default" w:ascii="Wingdings" w:hAnsi="Wingdings"/>
      </w:rPr>
    </w:lvl>
    <w:lvl w:ilvl="3" w:tplc="10090001" w:tentative="1">
      <w:start w:val="1"/>
      <w:numFmt w:val="bullet"/>
      <w:lvlText w:val=""/>
      <w:lvlJc w:val="left"/>
      <w:pPr>
        <w:ind w:left="3240" w:hanging="360"/>
      </w:pPr>
      <w:rPr>
        <w:rFonts w:hint="default" w:ascii="Symbol" w:hAnsi="Symbol"/>
      </w:rPr>
    </w:lvl>
    <w:lvl w:ilvl="4" w:tplc="10090003" w:tentative="1">
      <w:start w:val="1"/>
      <w:numFmt w:val="bullet"/>
      <w:lvlText w:val="o"/>
      <w:lvlJc w:val="left"/>
      <w:pPr>
        <w:ind w:left="3960" w:hanging="360"/>
      </w:pPr>
      <w:rPr>
        <w:rFonts w:hint="default" w:ascii="Courier New" w:hAnsi="Courier New" w:cs="Courier New"/>
      </w:rPr>
    </w:lvl>
    <w:lvl w:ilvl="5" w:tplc="10090005" w:tentative="1">
      <w:start w:val="1"/>
      <w:numFmt w:val="bullet"/>
      <w:lvlText w:val=""/>
      <w:lvlJc w:val="left"/>
      <w:pPr>
        <w:ind w:left="4680" w:hanging="360"/>
      </w:pPr>
      <w:rPr>
        <w:rFonts w:hint="default" w:ascii="Wingdings" w:hAnsi="Wingdings"/>
      </w:rPr>
    </w:lvl>
    <w:lvl w:ilvl="6" w:tplc="10090001" w:tentative="1">
      <w:start w:val="1"/>
      <w:numFmt w:val="bullet"/>
      <w:lvlText w:val=""/>
      <w:lvlJc w:val="left"/>
      <w:pPr>
        <w:ind w:left="5400" w:hanging="360"/>
      </w:pPr>
      <w:rPr>
        <w:rFonts w:hint="default" w:ascii="Symbol" w:hAnsi="Symbol"/>
      </w:rPr>
    </w:lvl>
    <w:lvl w:ilvl="7" w:tplc="10090003" w:tentative="1">
      <w:start w:val="1"/>
      <w:numFmt w:val="bullet"/>
      <w:lvlText w:val="o"/>
      <w:lvlJc w:val="left"/>
      <w:pPr>
        <w:ind w:left="6120" w:hanging="360"/>
      </w:pPr>
      <w:rPr>
        <w:rFonts w:hint="default" w:ascii="Courier New" w:hAnsi="Courier New" w:cs="Courier New"/>
      </w:rPr>
    </w:lvl>
    <w:lvl w:ilvl="8" w:tplc="10090005" w:tentative="1">
      <w:start w:val="1"/>
      <w:numFmt w:val="bullet"/>
      <w:lvlText w:val=""/>
      <w:lvlJc w:val="left"/>
      <w:pPr>
        <w:ind w:left="6840" w:hanging="360"/>
      </w:pPr>
      <w:rPr>
        <w:rFonts w:hint="default" w:ascii="Wingdings" w:hAnsi="Wingdings"/>
      </w:rPr>
    </w:lvl>
  </w:abstractNum>
  <w:abstractNum w:abstractNumId="5" w15:restartNumberingAfterBreak="0">
    <w:nsid w:val="5BB5690A"/>
    <w:multiLevelType w:val="hybridMultilevel"/>
    <w:tmpl w:val="01F09344"/>
    <w:lvl w:ilvl="0" w:tplc="18B09B7E">
      <w:start w:val="4"/>
      <w:numFmt w:val="decimal"/>
      <w:lvlText w:val="%1."/>
      <w:lvlJc w:val="left"/>
      <w:pPr>
        <w:tabs>
          <w:tab w:val="num" w:pos="720"/>
        </w:tabs>
        <w:ind w:left="720" w:hanging="360"/>
      </w:pPr>
    </w:lvl>
    <w:lvl w:ilvl="1" w:tplc="BD305F72" w:tentative="1">
      <w:start w:val="1"/>
      <w:numFmt w:val="lowerLetter"/>
      <w:lvlText w:val="%2."/>
      <w:lvlJc w:val="left"/>
      <w:pPr>
        <w:tabs>
          <w:tab w:val="num" w:pos="1440"/>
        </w:tabs>
        <w:ind w:left="1440" w:hanging="360"/>
      </w:pPr>
    </w:lvl>
    <w:lvl w:ilvl="2" w:tplc="1E6A42B6" w:tentative="1">
      <w:start w:val="1"/>
      <w:numFmt w:val="lowerLetter"/>
      <w:lvlText w:val="%3."/>
      <w:lvlJc w:val="left"/>
      <w:pPr>
        <w:tabs>
          <w:tab w:val="num" w:pos="2160"/>
        </w:tabs>
        <w:ind w:left="2160" w:hanging="360"/>
      </w:pPr>
    </w:lvl>
    <w:lvl w:ilvl="3" w:tplc="C8D0869A" w:tentative="1">
      <w:start w:val="1"/>
      <w:numFmt w:val="lowerLetter"/>
      <w:lvlText w:val="%4."/>
      <w:lvlJc w:val="left"/>
      <w:pPr>
        <w:tabs>
          <w:tab w:val="num" w:pos="2880"/>
        </w:tabs>
        <w:ind w:left="2880" w:hanging="360"/>
      </w:pPr>
    </w:lvl>
    <w:lvl w:ilvl="4" w:tplc="4AE2304C" w:tentative="1">
      <w:start w:val="1"/>
      <w:numFmt w:val="lowerLetter"/>
      <w:lvlText w:val="%5."/>
      <w:lvlJc w:val="left"/>
      <w:pPr>
        <w:tabs>
          <w:tab w:val="num" w:pos="3600"/>
        </w:tabs>
        <w:ind w:left="3600" w:hanging="360"/>
      </w:pPr>
    </w:lvl>
    <w:lvl w:ilvl="5" w:tplc="4934B0D2" w:tentative="1">
      <w:start w:val="1"/>
      <w:numFmt w:val="lowerLetter"/>
      <w:lvlText w:val="%6."/>
      <w:lvlJc w:val="left"/>
      <w:pPr>
        <w:tabs>
          <w:tab w:val="num" w:pos="4320"/>
        </w:tabs>
        <w:ind w:left="4320" w:hanging="360"/>
      </w:pPr>
    </w:lvl>
    <w:lvl w:ilvl="6" w:tplc="105870FE" w:tentative="1">
      <w:start w:val="1"/>
      <w:numFmt w:val="lowerLetter"/>
      <w:lvlText w:val="%7."/>
      <w:lvlJc w:val="left"/>
      <w:pPr>
        <w:tabs>
          <w:tab w:val="num" w:pos="5040"/>
        </w:tabs>
        <w:ind w:left="5040" w:hanging="360"/>
      </w:pPr>
    </w:lvl>
    <w:lvl w:ilvl="7" w:tplc="29C0FDA6" w:tentative="1">
      <w:start w:val="1"/>
      <w:numFmt w:val="lowerLetter"/>
      <w:lvlText w:val="%8."/>
      <w:lvlJc w:val="left"/>
      <w:pPr>
        <w:tabs>
          <w:tab w:val="num" w:pos="5760"/>
        </w:tabs>
        <w:ind w:left="5760" w:hanging="360"/>
      </w:pPr>
    </w:lvl>
    <w:lvl w:ilvl="8" w:tplc="64A8D8FE" w:tentative="1">
      <w:start w:val="1"/>
      <w:numFmt w:val="lowerLetter"/>
      <w:lvlText w:val="%9."/>
      <w:lvlJc w:val="left"/>
      <w:pPr>
        <w:tabs>
          <w:tab w:val="num" w:pos="6480"/>
        </w:tabs>
        <w:ind w:left="6480" w:hanging="360"/>
      </w:pPr>
    </w:lvl>
  </w:abstractNum>
  <w:abstractNum w:abstractNumId="6" w15:restartNumberingAfterBreak="0">
    <w:nsid w:val="6BDC133C"/>
    <w:multiLevelType w:val="hybridMultilevel"/>
    <w:tmpl w:val="144C24A8"/>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7" w15:restartNumberingAfterBreak="0">
    <w:nsid w:val="7B722A3D"/>
    <w:multiLevelType w:val="multilevel"/>
    <w:tmpl w:val="FF006844"/>
    <w:name w:val="Bullet"/>
    <w:lvl w:ilvl="0">
      <w:start w:val="1"/>
      <w:numFmt w:val="bullet"/>
      <w:lvlRestart w:val="0"/>
      <w:pStyle w:val="Bullet1"/>
      <w:lvlText w:val=""/>
      <w:lvlJc w:val="left"/>
      <w:pPr>
        <w:tabs>
          <w:tab w:val="num" w:pos="720"/>
        </w:tabs>
        <w:ind w:left="720" w:hanging="360"/>
      </w:pPr>
      <w:rPr>
        <w:rFonts w:hint="default" w:ascii="Symbol" w:hAnsi="Symbol"/>
        <w:b w:val="0"/>
        <w:i w:val="0"/>
        <w:caps w:val="0"/>
        <w:strike w:val="0"/>
        <w:dstrike w:val="0"/>
        <w:vanish w:val="0"/>
        <w:color w:val="auto"/>
        <w:sz w:val="24"/>
        <w:u w:val="none"/>
        <w:vertAlign w:val="baseline"/>
      </w:rPr>
    </w:lvl>
    <w:lvl w:ilvl="1">
      <w:start w:val="1"/>
      <w:numFmt w:val="bullet"/>
      <w:lvlRestart w:val="0"/>
      <w:pStyle w:val="Bullet2"/>
      <w:lvlText w:val=""/>
      <w:lvlJc w:val="left"/>
      <w:pPr>
        <w:tabs>
          <w:tab w:val="num" w:pos="1440"/>
        </w:tabs>
        <w:ind w:left="1440" w:hanging="360"/>
      </w:pPr>
      <w:rPr>
        <w:rFonts w:hint="default" w:ascii="Symbol" w:hAnsi="Symbol"/>
        <w:b w:val="0"/>
        <w:i w:val="0"/>
        <w:caps w:val="0"/>
        <w:strike w:val="0"/>
        <w:dstrike w:val="0"/>
        <w:vanish w:val="0"/>
        <w:color w:val="auto"/>
        <w:sz w:val="24"/>
        <w:u w:val="none"/>
        <w:vertAlign w:val="baseline"/>
      </w:rPr>
    </w:lvl>
    <w:lvl w:ilvl="2">
      <w:start w:val="1"/>
      <w:numFmt w:val="bullet"/>
      <w:lvlRestart w:val="0"/>
      <w:pStyle w:val="Bullet3"/>
      <w:lvlText w:val=""/>
      <w:lvlJc w:val="left"/>
      <w:pPr>
        <w:tabs>
          <w:tab w:val="num" w:pos="2160"/>
        </w:tabs>
        <w:ind w:left="2160" w:hanging="360"/>
      </w:pPr>
      <w:rPr>
        <w:rFonts w:hint="default" w:ascii="Symbol" w:hAnsi="Symbol"/>
        <w:b w:val="0"/>
        <w:i w:val="0"/>
        <w:caps w:val="0"/>
        <w:strike w:val="0"/>
        <w:dstrike w:val="0"/>
        <w:vanish w:val="0"/>
        <w:color w:val="auto"/>
        <w:sz w:val="24"/>
        <w:u w:val="none"/>
        <w:vertAlign w:val="baseline"/>
      </w:rPr>
    </w:lvl>
    <w:lvl w:ilvl="3">
      <w:start w:val="1"/>
      <w:numFmt w:val="bullet"/>
      <w:lvlRestart w:val="0"/>
      <w:pStyle w:val="Bullet4"/>
      <w:lvlText w:val=""/>
      <w:lvlJc w:val="left"/>
      <w:pPr>
        <w:tabs>
          <w:tab w:val="num" w:pos="2880"/>
        </w:tabs>
        <w:ind w:left="2880" w:hanging="360"/>
      </w:pPr>
      <w:rPr>
        <w:rFonts w:hint="default" w:ascii="Symbol" w:hAnsi="Symbol"/>
        <w:b w:val="0"/>
        <w:i w:val="0"/>
        <w:caps w:val="0"/>
        <w:strike w:val="0"/>
        <w:dstrike w:val="0"/>
        <w:vanish w:val="0"/>
        <w:color w:val="auto"/>
        <w:sz w:val="24"/>
        <w:u w:val="none"/>
        <w:vertAlign w:val="baseline"/>
      </w:rPr>
    </w:lvl>
    <w:lvl w:ilvl="4">
      <w:start w:val="1"/>
      <w:numFmt w:val="bullet"/>
      <w:lvlRestart w:val="0"/>
      <w:pStyle w:val="Bullet5"/>
      <w:lvlText w:val=""/>
      <w:lvlJc w:val="left"/>
      <w:pPr>
        <w:tabs>
          <w:tab w:val="num" w:pos="3600"/>
        </w:tabs>
        <w:ind w:left="3600" w:hanging="360"/>
      </w:pPr>
      <w:rPr>
        <w:rFonts w:hint="default" w:ascii="Symbol" w:hAnsi="Symbol"/>
        <w:b w:val="0"/>
        <w:i w:val="0"/>
        <w:caps w:val="0"/>
        <w:strike w:val="0"/>
        <w:dstrike w:val="0"/>
        <w:vanish w:val="0"/>
        <w:color w:val="auto"/>
        <w:sz w:val="24"/>
        <w:u w:val="none"/>
        <w:vertAlign w:val="baseline"/>
      </w:rPr>
    </w:lvl>
    <w:lvl w:ilvl="5">
      <w:start w:val="1"/>
      <w:numFmt w:val="bullet"/>
      <w:lvlRestart w:val="0"/>
      <w:pStyle w:val="Bullet6"/>
      <w:lvlText w:val=""/>
      <w:lvlJc w:val="left"/>
      <w:pPr>
        <w:tabs>
          <w:tab w:val="num" w:pos="4320"/>
        </w:tabs>
        <w:ind w:left="4320" w:hanging="360"/>
      </w:pPr>
      <w:rPr>
        <w:rFonts w:hint="default" w:ascii="Symbol" w:hAnsi="Symbol"/>
        <w:b w:val="0"/>
        <w:i w:val="0"/>
        <w:caps w:val="0"/>
        <w:strike w:val="0"/>
        <w:dstrike w:val="0"/>
        <w:vanish w:val="0"/>
        <w:color w:val="auto"/>
        <w:sz w:val="24"/>
        <w:u w:val="none"/>
        <w:vertAlign w:val="baseline"/>
      </w:rPr>
    </w:lvl>
    <w:lvl w:ilvl="6">
      <w:start w:val="1"/>
      <w:numFmt w:val="bullet"/>
      <w:lvlRestart w:val="0"/>
      <w:pStyle w:val="Bullet7"/>
      <w:lvlText w:val=""/>
      <w:lvlJc w:val="left"/>
      <w:pPr>
        <w:tabs>
          <w:tab w:val="num" w:pos="5040"/>
        </w:tabs>
        <w:ind w:left="5040" w:hanging="360"/>
      </w:pPr>
      <w:rPr>
        <w:rFonts w:hint="default" w:ascii="Symbol" w:hAnsi="Symbol"/>
        <w:b w:val="0"/>
        <w:i w:val="0"/>
        <w:caps w:val="0"/>
        <w:strike w:val="0"/>
        <w:dstrike w:val="0"/>
        <w:vanish w:val="0"/>
        <w:color w:val="auto"/>
        <w:sz w:val="24"/>
        <w:u w:val="none"/>
        <w:vertAlign w:val="baseline"/>
      </w:rPr>
    </w:lvl>
    <w:lvl w:ilvl="7">
      <w:start w:val="1"/>
      <w:numFmt w:val="bullet"/>
      <w:lvlRestart w:val="0"/>
      <w:pStyle w:val="Bullet8"/>
      <w:suff w:val="nothing"/>
      <w:lvlText w:val=""/>
      <w:lvlJc w:val="left"/>
      <w:pPr>
        <w:ind w:left="5760" w:hanging="360"/>
      </w:pPr>
      <w:rPr>
        <w:rFonts w:hint="default" w:ascii="Symbol" w:hAnsi="Symbol"/>
        <w:b w:val="0"/>
        <w:i w:val="0"/>
        <w:caps w:val="0"/>
        <w:strike w:val="0"/>
        <w:dstrike w:val="0"/>
        <w:vanish w:val="0"/>
        <w:color w:val="auto"/>
        <w:sz w:val="22"/>
        <w:u w:val="none"/>
        <w:vertAlign w:val="baseline"/>
      </w:rPr>
    </w:lvl>
    <w:lvl w:ilvl="8">
      <w:start w:val="1"/>
      <w:numFmt w:val="bullet"/>
      <w:lvlRestart w:val="0"/>
      <w:pStyle w:val="Bullet9"/>
      <w:suff w:val="nothing"/>
      <w:lvlText w:val=""/>
      <w:lvlJc w:val="left"/>
      <w:pPr>
        <w:ind w:left="6480" w:hanging="360"/>
      </w:pPr>
      <w:rPr>
        <w:rFonts w:hint="default" w:ascii="Symbol" w:hAnsi="Symbol"/>
        <w:b w:val="0"/>
        <w:i w:val="0"/>
        <w:caps w:val="0"/>
        <w:strike w:val="0"/>
        <w:dstrike w:val="0"/>
        <w:vanish w:val="0"/>
        <w:color w:val="auto"/>
        <w:sz w:val="22"/>
        <w:u w:val="none"/>
        <w:vertAlign w:val="baseline"/>
      </w:rPr>
    </w:lvl>
  </w:abstractNum>
  <w:abstractNum w:abstractNumId="8" w15:restartNumberingAfterBreak="0">
    <w:nsid w:val="7DAA4131"/>
    <w:multiLevelType w:val="hybridMultilevel"/>
    <w:tmpl w:val="536841F6"/>
    <w:lvl w:ilvl="0" w:tplc="10090001">
      <w:start w:val="1"/>
      <w:numFmt w:val="bullet"/>
      <w:lvlText w:val=""/>
      <w:lvlJc w:val="left"/>
      <w:pPr>
        <w:ind w:left="1080" w:hanging="360"/>
      </w:pPr>
      <w:rPr>
        <w:rFonts w:hint="default" w:ascii="Symbol" w:hAnsi="Symbol"/>
      </w:rPr>
    </w:lvl>
    <w:lvl w:ilvl="1" w:tplc="10090003" w:tentative="1">
      <w:start w:val="1"/>
      <w:numFmt w:val="bullet"/>
      <w:lvlText w:val="o"/>
      <w:lvlJc w:val="left"/>
      <w:pPr>
        <w:ind w:left="1800" w:hanging="360"/>
      </w:pPr>
      <w:rPr>
        <w:rFonts w:hint="default" w:ascii="Courier New" w:hAnsi="Courier New" w:cs="Courier New"/>
      </w:rPr>
    </w:lvl>
    <w:lvl w:ilvl="2" w:tplc="10090005" w:tentative="1">
      <w:start w:val="1"/>
      <w:numFmt w:val="bullet"/>
      <w:lvlText w:val=""/>
      <w:lvlJc w:val="left"/>
      <w:pPr>
        <w:ind w:left="2520" w:hanging="360"/>
      </w:pPr>
      <w:rPr>
        <w:rFonts w:hint="default" w:ascii="Wingdings" w:hAnsi="Wingdings"/>
      </w:rPr>
    </w:lvl>
    <w:lvl w:ilvl="3" w:tplc="10090001" w:tentative="1">
      <w:start w:val="1"/>
      <w:numFmt w:val="bullet"/>
      <w:lvlText w:val=""/>
      <w:lvlJc w:val="left"/>
      <w:pPr>
        <w:ind w:left="3240" w:hanging="360"/>
      </w:pPr>
      <w:rPr>
        <w:rFonts w:hint="default" w:ascii="Symbol" w:hAnsi="Symbol"/>
      </w:rPr>
    </w:lvl>
    <w:lvl w:ilvl="4" w:tplc="10090003" w:tentative="1">
      <w:start w:val="1"/>
      <w:numFmt w:val="bullet"/>
      <w:lvlText w:val="o"/>
      <w:lvlJc w:val="left"/>
      <w:pPr>
        <w:ind w:left="3960" w:hanging="360"/>
      </w:pPr>
      <w:rPr>
        <w:rFonts w:hint="default" w:ascii="Courier New" w:hAnsi="Courier New" w:cs="Courier New"/>
      </w:rPr>
    </w:lvl>
    <w:lvl w:ilvl="5" w:tplc="10090005" w:tentative="1">
      <w:start w:val="1"/>
      <w:numFmt w:val="bullet"/>
      <w:lvlText w:val=""/>
      <w:lvlJc w:val="left"/>
      <w:pPr>
        <w:ind w:left="4680" w:hanging="360"/>
      </w:pPr>
      <w:rPr>
        <w:rFonts w:hint="default" w:ascii="Wingdings" w:hAnsi="Wingdings"/>
      </w:rPr>
    </w:lvl>
    <w:lvl w:ilvl="6" w:tplc="10090001" w:tentative="1">
      <w:start w:val="1"/>
      <w:numFmt w:val="bullet"/>
      <w:lvlText w:val=""/>
      <w:lvlJc w:val="left"/>
      <w:pPr>
        <w:ind w:left="5400" w:hanging="360"/>
      </w:pPr>
      <w:rPr>
        <w:rFonts w:hint="default" w:ascii="Symbol" w:hAnsi="Symbol"/>
      </w:rPr>
    </w:lvl>
    <w:lvl w:ilvl="7" w:tplc="10090003" w:tentative="1">
      <w:start w:val="1"/>
      <w:numFmt w:val="bullet"/>
      <w:lvlText w:val="o"/>
      <w:lvlJc w:val="left"/>
      <w:pPr>
        <w:ind w:left="6120" w:hanging="360"/>
      </w:pPr>
      <w:rPr>
        <w:rFonts w:hint="default" w:ascii="Courier New" w:hAnsi="Courier New" w:cs="Courier New"/>
      </w:rPr>
    </w:lvl>
    <w:lvl w:ilvl="8" w:tplc="10090005" w:tentative="1">
      <w:start w:val="1"/>
      <w:numFmt w:val="bullet"/>
      <w:lvlText w:val=""/>
      <w:lvlJc w:val="left"/>
      <w:pPr>
        <w:ind w:left="6840" w:hanging="360"/>
      </w:pPr>
      <w:rPr>
        <w:rFonts w:hint="default" w:ascii="Wingdings" w:hAnsi="Wingdings"/>
      </w:rPr>
    </w:lvl>
  </w:abstractNum>
  <w:abstractNum w:abstractNumId="9" w15:restartNumberingAfterBreak="0">
    <w:nsid w:val="7E3C0F12"/>
    <w:multiLevelType w:val="hybridMultilevel"/>
    <w:tmpl w:val="AAB43F80"/>
    <w:lvl w:ilvl="0" w:tplc="10090001">
      <w:start w:val="1"/>
      <w:numFmt w:val="bullet"/>
      <w:lvlText w:val=""/>
      <w:lvlJc w:val="left"/>
      <w:pPr>
        <w:ind w:left="1080" w:hanging="360"/>
      </w:pPr>
      <w:rPr>
        <w:rFonts w:hint="default" w:ascii="Symbol" w:hAnsi="Symbol"/>
      </w:rPr>
    </w:lvl>
    <w:lvl w:ilvl="1" w:tplc="10090003" w:tentative="1">
      <w:start w:val="1"/>
      <w:numFmt w:val="bullet"/>
      <w:lvlText w:val="o"/>
      <w:lvlJc w:val="left"/>
      <w:pPr>
        <w:ind w:left="1800" w:hanging="360"/>
      </w:pPr>
      <w:rPr>
        <w:rFonts w:hint="default" w:ascii="Courier New" w:hAnsi="Courier New" w:cs="Courier New"/>
      </w:rPr>
    </w:lvl>
    <w:lvl w:ilvl="2" w:tplc="10090005" w:tentative="1">
      <w:start w:val="1"/>
      <w:numFmt w:val="bullet"/>
      <w:lvlText w:val=""/>
      <w:lvlJc w:val="left"/>
      <w:pPr>
        <w:ind w:left="2520" w:hanging="360"/>
      </w:pPr>
      <w:rPr>
        <w:rFonts w:hint="default" w:ascii="Wingdings" w:hAnsi="Wingdings"/>
      </w:rPr>
    </w:lvl>
    <w:lvl w:ilvl="3" w:tplc="10090001" w:tentative="1">
      <w:start w:val="1"/>
      <w:numFmt w:val="bullet"/>
      <w:lvlText w:val=""/>
      <w:lvlJc w:val="left"/>
      <w:pPr>
        <w:ind w:left="3240" w:hanging="360"/>
      </w:pPr>
      <w:rPr>
        <w:rFonts w:hint="default" w:ascii="Symbol" w:hAnsi="Symbol"/>
      </w:rPr>
    </w:lvl>
    <w:lvl w:ilvl="4" w:tplc="10090003" w:tentative="1">
      <w:start w:val="1"/>
      <w:numFmt w:val="bullet"/>
      <w:lvlText w:val="o"/>
      <w:lvlJc w:val="left"/>
      <w:pPr>
        <w:ind w:left="3960" w:hanging="360"/>
      </w:pPr>
      <w:rPr>
        <w:rFonts w:hint="default" w:ascii="Courier New" w:hAnsi="Courier New" w:cs="Courier New"/>
      </w:rPr>
    </w:lvl>
    <w:lvl w:ilvl="5" w:tplc="10090005" w:tentative="1">
      <w:start w:val="1"/>
      <w:numFmt w:val="bullet"/>
      <w:lvlText w:val=""/>
      <w:lvlJc w:val="left"/>
      <w:pPr>
        <w:ind w:left="4680" w:hanging="360"/>
      </w:pPr>
      <w:rPr>
        <w:rFonts w:hint="default" w:ascii="Wingdings" w:hAnsi="Wingdings"/>
      </w:rPr>
    </w:lvl>
    <w:lvl w:ilvl="6" w:tplc="10090001" w:tentative="1">
      <w:start w:val="1"/>
      <w:numFmt w:val="bullet"/>
      <w:lvlText w:val=""/>
      <w:lvlJc w:val="left"/>
      <w:pPr>
        <w:ind w:left="5400" w:hanging="360"/>
      </w:pPr>
      <w:rPr>
        <w:rFonts w:hint="default" w:ascii="Symbol" w:hAnsi="Symbol"/>
      </w:rPr>
    </w:lvl>
    <w:lvl w:ilvl="7" w:tplc="10090003" w:tentative="1">
      <w:start w:val="1"/>
      <w:numFmt w:val="bullet"/>
      <w:lvlText w:val="o"/>
      <w:lvlJc w:val="left"/>
      <w:pPr>
        <w:ind w:left="6120" w:hanging="360"/>
      </w:pPr>
      <w:rPr>
        <w:rFonts w:hint="default" w:ascii="Courier New" w:hAnsi="Courier New" w:cs="Courier New"/>
      </w:rPr>
    </w:lvl>
    <w:lvl w:ilvl="8" w:tplc="10090005" w:tentative="1">
      <w:start w:val="1"/>
      <w:numFmt w:val="bullet"/>
      <w:lvlText w:val=""/>
      <w:lvlJc w:val="left"/>
      <w:pPr>
        <w:ind w:left="6840" w:hanging="360"/>
      </w:pPr>
      <w:rPr>
        <w:rFonts w:hint="default" w:ascii="Wingdings" w:hAnsi="Wingdings"/>
      </w:rPr>
    </w:lvl>
  </w:abstractNum>
  <w:abstractNum w:abstractNumId="10" w15:restartNumberingAfterBreak="0">
    <w:nsid w:val="7FDA1D1E"/>
    <w:multiLevelType w:val="multilevel"/>
    <w:tmpl w:val="59AC72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81369013">
    <w:abstractNumId w:val="10"/>
  </w:num>
  <w:num w:numId="2" w16cid:durableId="665786293">
    <w:abstractNumId w:val="3"/>
    <w:lvlOverride w:ilvl="0">
      <w:lvl w:ilvl="0">
        <w:numFmt w:val="bullet"/>
        <w:lvlText w:val=""/>
        <w:lvlJc w:val="left"/>
        <w:pPr>
          <w:tabs>
            <w:tab w:val="num" w:pos="720"/>
          </w:tabs>
          <w:ind w:left="720" w:hanging="360"/>
        </w:pPr>
        <w:rPr>
          <w:rFonts w:hint="default" w:ascii="Wingdings" w:hAnsi="Wingdings"/>
          <w:sz w:val="20"/>
        </w:rPr>
      </w:lvl>
    </w:lvlOverride>
  </w:num>
  <w:num w:numId="3" w16cid:durableId="1231310360">
    <w:abstractNumId w:val="5"/>
  </w:num>
  <w:num w:numId="4" w16cid:durableId="1504667739">
    <w:abstractNumId w:val="5"/>
    <w:lvlOverride w:ilvl="0">
      <w:lvl w:ilvl="0" w:tplc="18B09B7E">
        <w:numFmt w:val="decimal"/>
        <w:lvlText w:val="%1."/>
        <w:lvlJc w:val="left"/>
      </w:lvl>
    </w:lvlOverride>
  </w:num>
  <w:num w:numId="5" w16cid:durableId="1806384166">
    <w:abstractNumId w:val="5"/>
    <w:lvlOverride w:ilvl="0">
      <w:lvl w:ilvl="0" w:tplc="18B09B7E">
        <w:numFmt w:val="decimal"/>
        <w:lvlText w:val="%1."/>
        <w:lvlJc w:val="left"/>
      </w:lvl>
    </w:lvlOverride>
  </w:num>
  <w:num w:numId="6" w16cid:durableId="738748493">
    <w:abstractNumId w:val="5"/>
    <w:lvlOverride w:ilvl="0">
      <w:lvl w:ilvl="0" w:tplc="18B09B7E">
        <w:numFmt w:val="decimal"/>
        <w:lvlText w:val="%1."/>
        <w:lvlJc w:val="left"/>
      </w:lvl>
    </w:lvlOverride>
  </w:num>
  <w:num w:numId="7" w16cid:durableId="1894267846">
    <w:abstractNumId w:val="5"/>
    <w:lvlOverride w:ilvl="0">
      <w:lvl w:ilvl="0" w:tplc="18B09B7E">
        <w:numFmt w:val="decimal"/>
        <w:lvlText w:val="%1."/>
        <w:lvlJc w:val="left"/>
      </w:lvl>
    </w:lvlOverride>
  </w:num>
  <w:num w:numId="8" w16cid:durableId="128019557">
    <w:abstractNumId w:val="5"/>
    <w:lvlOverride w:ilvl="0">
      <w:lvl w:ilvl="0" w:tplc="18B09B7E">
        <w:numFmt w:val="decimal"/>
        <w:lvlText w:val="%1."/>
        <w:lvlJc w:val="left"/>
      </w:lvl>
    </w:lvlOverride>
  </w:num>
  <w:num w:numId="9" w16cid:durableId="842087624">
    <w:abstractNumId w:val="5"/>
    <w:lvlOverride w:ilvl="0">
      <w:lvl w:ilvl="0" w:tplc="18B09B7E">
        <w:numFmt w:val="decimal"/>
        <w:lvlText w:val="%1."/>
        <w:lvlJc w:val="left"/>
      </w:lvl>
    </w:lvlOverride>
  </w:num>
  <w:num w:numId="10" w16cid:durableId="1109467343">
    <w:abstractNumId w:val="5"/>
    <w:lvlOverride w:ilvl="0">
      <w:lvl w:ilvl="0" w:tplc="18B09B7E">
        <w:numFmt w:val="decimal"/>
        <w:lvlText w:val="%1."/>
        <w:lvlJc w:val="left"/>
      </w:lvl>
    </w:lvlOverride>
  </w:num>
  <w:num w:numId="11" w16cid:durableId="961493740">
    <w:abstractNumId w:val="5"/>
    <w:lvlOverride w:ilvl="0">
      <w:lvl w:ilvl="0" w:tplc="18B09B7E">
        <w:numFmt w:val="decimal"/>
        <w:lvlText w:val="%1."/>
        <w:lvlJc w:val="left"/>
      </w:lvl>
    </w:lvlOverride>
  </w:num>
  <w:num w:numId="12" w16cid:durableId="1542936689">
    <w:abstractNumId w:val="4"/>
  </w:num>
  <w:num w:numId="13" w16cid:durableId="1563364905">
    <w:abstractNumId w:val="0"/>
  </w:num>
  <w:num w:numId="14" w16cid:durableId="634873382">
    <w:abstractNumId w:val="8"/>
  </w:num>
  <w:num w:numId="15" w16cid:durableId="304899354">
    <w:abstractNumId w:val="2"/>
  </w:num>
  <w:num w:numId="16" w16cid:durableId="566263654">
    <w:abstractNumId w:val="1"/>
  </w:num>
  <w:num w:numId="17" w16cid:durableId="748691717">
    <w:abstractNumId w:val="6"/>
  </w:num>
  <w:num w:numId="18" w16cid:durableId="451635135">
    <w:abstractNumId w:val="7"/>
  </w:num>
  <w:num w:numId="19" w16cid:durableId="193308107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58D"/>
    <w:rsid w:val="00020F5C"/>
    <w:rsid w:val="0002237F"/>
    <w:rsid w:val="0007114C"/>
    <w:rsid w:val="0009401B"/>
    <w:rsid w:val="00096F4A"/>
    <w:rsid w:val="000A651C"/>
    <w:rsid w:val="000C0AF1"/>
    <w:rsid w:val="000D6506"/>
    <w:rsid w:val="000F5CB3"/>
    <w:rsid w:val="00155693"/>
    <w:rsid w:val="00184E89"/>
    <w:rsid w:val="001B705D"/>
    <w:rsid w:val="001C711C"/>
    <w:rsid w:val="001F1266"/>
    <w:rsid w:val="00204163"/>
    <w:rsid w:val="002260ED"/>
    <w:rsid w:val="00265E91"/>
    <w:rsid w:val="002C0D10"/>
    <w:rsid w:val="003022F5"/>
    <w:rsid w:val="00313AC2"/>
    <w:rsid w:val="0033461E"/>
    <w:rsid w:val="00381716"/>
    <w:rsid w:val="00385341"/>
    <w:rsid w:val="003A5F7F"/>
    <w:rsid w:val="003C5CE7"/>
    <w:rsid w:val="003D48C5"/>
    <w:rsid w:val="00401153"/>
    <w:rsid w:val="004064B0"/>
    <w:rsid w:val="00416BE9"/>
    <w:rsid w:val="00472FEA"/>
    <w:rsid w:val="00476A4D"/>
    <w:rsid w:val="004D1F56"/>
    <w:rsid w:val="004E5DCC"/>
    <w:rsid w:val="004F3318"/>
    <w:rsid w:val="00513B88"/>
    <w:rsid w:val="00513E9C"/>
    <w:rsid w:val="0051688B"/>
    <w:rsid w:val="005335AD"/>
    <w:rsid w:val="0057318B"/>
    <w:rsid w:val="005A51A4"/>
    <w:rsid w:val="005B2F7C"/>
    <w:rsid w:val="005B6DC4"/>
    <w:rsid w:val="005F7A56"/>
    <w:rsid w:val="0060140E"/>
    <w:rsid w:val="00611EB2"/>
    <w:rsid w:val="00611FAD"/>
    <w:rsid w:val="006160CB"/>
    <w:rsid w:val="00657869"/>
    <w:rsid w:val="00664B78"/>
    <w:rsid w:val="006852FD"/>
    <w:rsid w:val="00697810"/>
    <w:rsid w:val="00697818"/>
    <w:rsid w:val="006B72DF"/>
    <w:rsid w:val="006C1610"/>
    <w:rsid w:val="00750124"/>
    <w:rsid w:val="00754277"/>
    <w:rsid w:val="0078174F"/>
    <w:rsid w:val="0078212B"/>
    <w:rsid w:val="0079092F"/>
    <w:rsid w:val="0079351B"/>
    <w:rsid w:val="007E5DFD"/>
    <w:rsid w:val="007E7963"/>
    <w:rsid w:val="007F25F4"/>
    <w:rsid w:val="00822AA1"/>
    <w:rsid w:val="00827B29"/>
    <w:rsid w:val="008348C9"/>
    <w:rsid w:val="00850169"/>
    <w:rsid w:val="008C4ED1"/>
    <w:rsid w:val="008E295B"/>
    <w:rsid w:val="008E77AB"/>
    <w:rsid w:val="008F2C60"/>
    <w:rsid w:val="0090406C"/>
    <w:rsid w:val="0090526D"/>
    <w:rsid w:val="00957C3D"/>
    <w:rsid w:val="009630E7"/>
    <w:rsid w:val="00972015"/>
    <w:rsid w:val="00977792"/>
    <w:rsid w:val="009A3A09"/>
    <w:rsid w:val="009C51EE"/>
    <w:rsid w:val="009D0EC5"/>
    <w:rsid w:val="009E38DB"/>
    <w:rsid w:val="009F731F"/>
    <w:rsid w:val="00A307E8"/>
    <w:rsid w:val="00A43E09"/>
    <w:rsid w:val="00A43E82"/>
    <w:rsid w:val="00A51B8B"/>
    <w:rsid w:val="00A562D3"/>
    <w:rsid w:val="00A5630A"/>
    <w:rsid w:val="00A747C7"/>
    <w:rsid w:val="00A85834"/>
    <w:rsid w:val="00A86982"/>
    <w:rsid w:val="00AB56E3"/>
    <w:rsid w:val="00AC36F1"/>
    <w:rsid w:val="00AD2F86"/>
    <w:rsid w:val="00AE723A"/>
    <w:rsid w:val="00AF0A7C"/>
    <w:rsid w:val="00AF0D2A"/>
    <w:rsid w:val="00B042BB"/>
    <w:rsid w:val="00B339A2"/>
    <w:rsid w:val="00B34C19"/>
    <w:rsid w:val="00B7039E"/>
    <w:rsid w:val="00B84C4E"/>
    <w:rsid w:val="00BA4C75"/>
    <w:rsid w:val="00BB79DB"/>
    <w:rsid w:val="00BC1616"/>
    <w:rsid w:val="00C0158D"/>
    <w:rsid w:val="00C06D60"/>
    <w:rsid w:val="00C13728"/>
    <w:rsid w:val="00C317D3"/>
    <w:rsid w:val="00C46F78"/>
    <w:rsid w:val="00C50AB6"/>
    <w:rsid w:val="00C525AF"/>
    <w:rsid w:val="00C7026D"/>
    <w:rsid w:val="00C86E16"/>
    <w:rsid w:val="00CC5C0E"/>
    <w:rsid w:val="00CD12A3"/>
    <w:rsid w:val="00CD590B"/>
    <w:rsid w:val="00D208BF"/>
    <w:rsid w:val="00D51965"/>
    <w:rsid w:val="00D52817"/>
    <w:rsid w:val="00D54D4A"/>
    <w:rsid w:val="00D65300"/>
    <w:rsid w:val="00D90F70"/>
    <w:rsid w:val="00D97678"/>
    <w:rsid w:val="00DB7AB0"/>
    <w:rsid w:val="00DF5522"/>
    <w:rsid w:val="00E331F1"/>
    <w:rsid w:val="00E3541D"/>
    <w:rsid w:val="00E46D29"/>
    <w:rsid w:val="00E5702A"/>
    <w:rsid w:val="00EA5CE4"/>
    <w:rsid w:val="00EB1C9D"/>
    <w:rsid w:val="00EB6B37"/>
    <w:rsid w:val="00ED1BD5"/>
    <w:rsid w:val="00ED7D85"/>
    <w:rsid w:val="00EE231D"/>
    <w:rsid w:val="00EE2D1D"/>
    <w:rsid w:val="00F071F7"/>
    <w:rsid w:val="00F20967"/>
    <w:rsid w:val="00F22F8F"/>
    <w:rsid w:val="00F7587C"/>
    <w:rsid w:val="00F90539"/>
    <w:rsid w:val="00F95DD2"/>
    <w:rsid w:val="00FB177A"/>
    <w:rsid w:val="00FB4649"/>
    <w:rsid w:val="00FC45D6"/>
    <w:rsid w:val="00FF5296"/>
    <w:rsid w:val="06199807"/>
    <w:rsid w:val="0642F7A6"/>
    <w:rsid w:val="06DD5D88"/>
    <w:rsid w:val="07DEC807"/>
    <w:rsid w:val="0DE41F19"/>
    <w:rsid w:val="10D43B03"/>
    <w:rsid w:val="14D1803B"/>
    <w:rsid w:val="1604E95E"/>
    <w:rsid w:val="16F717BF"/>
    <w:rsid w:val="1773680D"/>
    <w:rsid w:val="18D60794"/>
    <w:rsid w:val="1FFF7FD9"/>
    <w:rsid w:val="20359149"/>
    <w:rsid w:val="23532F4D"/>
    <w:rsid w:val="25F8DB75"/>
    <w:rsid w:val="2B82EC87"/>
    <w:rsid w:val="2DFA8F08"/>
    <w:rsid w:val="2E9A3717"/>
    <w:rsid w:val="3209E22C"/>
    <w:rsid w:val="33077004"/>
    <w:rsid w:val="34689902"/>
    <w:rsid w:val="3B5745CE"/>
    <w:rsid w:val="3DEACFF3"/>
    <w:rsid w:val="41527A81"/>
    <w:rsid w:val="4289DE5D"/>
    <w:rsid w:val="4CBA5903"/>
    <w:rsid w:val="5063BB65"/>
    <w:rsid w:val="52E31001"/>
    <w:rsid w:val="5589724E"/>
    <w:rsid w:val="56EFD54E"/>
    <w:rsid w:val="5B7BACAC"/>
    <w:rsid w:val="5DF17E35"/>
    <w:rsid w:val="5E235A30"/>
    <w:rsid w:val="5EFF2E4E"/>
    <w:rsid w:val="6070A8D0"/>
    <w:rsid w:val="620C7931"/>
    <w:rsid w:val="62F924B7"/>
    <w:rsid w:val="6A383C0A"/>
    <w:rsid w:val="6D7A03FF"/>
    <w:rsid w:val="71400F00"/>
    <w:rsid w:val="721A9883"/>
    <w:rsid w:val="72C655F9"/>
    <w:rsid w:val="7387AB75"/>
    <w:rsid w:val="77C1B4E2"/>
    <w:rsid w:val="7A580C3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42976D"/>
  <w15:chartTrackingRefBased/>
  <w15:docId w15:val="{4523583B-C8BE-4D96-8C24-83F9AE8FB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C0158D"/>
    <w:rPr>
      <w:color w:val="0000FF" w:themeColor="hyperlink"/>
      <w:u w:val="single"/>
    </w:rPr>
  </w:style>
  <w:style w:type="character" w:styleId="FollowedHyperlink">
    <w:name w:val="FollowedHyperlink"/>
    <w:basedOn w:val="DefaultParagraphFont"/>
    <w:uiPriority w:val="99"/>
    <w:semiHidden/>
    <w:unhideWhenUsed/>
    <w:rsid w:val="00C0158D"/>
    <w:rPr>
      <w:color w:val="800080" w:themeColor="followedHyperlink"/>
      <w:u w:val="single"/>
    </w:rPr>
  </w:style>
  <w:style w:type="character" w:styleId="CommentReference">
    <w:name w:val="annotation reference"/>
    <w:basedOn w:val="DefaultParagraphFont"/>
    <w:uiPriority w:val="99"/>
    <w:semiHidden/>
    <w:unhideWhenUsed/>
    <w:rsid w:val="00C0158D"/>
    <w:rPr>
      <w:sz w:val="16"/>
      <w:szCs w:val="16"/>
    </w:rPr>
  </w:style>
  <w:style w:type="paragraph" w:styleId="CommentText">
    <w:name w:val="annotation text"/>
    <w:basedOn w:val="Normal"/>
    <w:link w:val="CommentTextChar"/>
    <w:uiPriority w:val="99"/>
    <w:unhideWhenUsed/>
    <w:rsid w:val="00C0158D"/>
    <w:pPr>
      <w:spacing w:line="240" w:lineRule="auto"/>
    </w:pPr>
    <w:rPr>
      <w:sz w:val="20"/>
      <w:szCs w:val="20"/>
    </w:rPr>
  </w:style>
  <w:style w:type="character" w:styleId="CommentTextChar" w:customStyle="1">
    <w:name w:val="Comment Text Char"/>
    <w:basedOn w:val="DefaultParagraphFont"/>
    <w:link w:val="CommentText"/>
    <w:uiPriority w:val="99"/>
    <w:rsid w:val="00C0158D"/>
    <w:rPr>
      <w:sz w:val="20"/>
      <w:szCs w:val="20"/>
    </w:rPr>
  </w:style>
  <w:style w:type="paragraph" w:styleId="CommentSubject">
    <w:name w:val="annotation subject"/>
    <w:basedOn w:val="CommentText"/>
    <w:next w:val="CommentText"/>
    <w:link w:val="CommentSubjectChar"/>
    <w:uiPriority w:val="99"/>
    <w:semiHidden/>
    <w:unhideWhenUsed/>
    <w:rsid w:val="00C0158D"/>
    <w:rPr>
      <w:b/>
      <w:bCs/>
    </w:rPr>
  </w:style>
  <w:style w:type="character" w:styleId="CommentSubjectChar" w:customStyle="1">
    <w:name w:val="Comment Subject Char"/>
    <w:basedOn w:val="CommentTextChar"/>
    <w:link w:val="CommentSubject"/>
    <w:uiPriority w:val="99"/>
    <w:semiHidden/>
    <w:rsid w:val="00C0158D"/>
    <w:rPr>
      <w:b/>
      <w:bCs/>
      <w:sz w:val="20"/>
      <w:szCs w:val="20"/>
    </w:rPr>
  </w:style>
  <w:style w:type="paragraph" w:styleId="BalloonText">
    <w:name w:val="Balloon Text"/>
    <w:basedOn w:val="Normal"/>
    <w:link w:val="BalloonTextChar"/>
    <w:uiPriority w:val="99"/>
    <w:semiHidden/>
    <w:unhideWhenUsed/>
    <w:rsid w:val="00C0158D"/>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C0158D"/>
    <w:rPr>
      <w:rFonts w:ascii="Segoe UI" w:hAnsi="Segoe UI" w:cs="Segoe UI"/>
      <w:sz w:val="18"/>
      <w:szCs w:val="18"/>
    </w:rPr>
  </w:style>
  <w:style w:type="paragraph" w:styleId="ListParagraph">
    <w:name w:val="List Paragraph"/>
    <w:basedOn w:val="Normal"/>
    <w:uiPriority w:val="34"/>
    <w:qFormat/>
    <w:rsid w:val="009E38DB"/>
    <w:pPr>
      <w:ind w:left="720"/>
      <w:contextualSpacing/>
    </w:pPr>
  </w:style>
  <w:style w:type="paragraph" w:styleId="Bullet1" w:customStyle="1">
    <w:name w:val="Bullet 1"/>
    <w:basedOn w:val="Normal"/>
    <w:link w:val="Bullet1Char"/>
    <w:uiPriority w:val="28"/>
    <w:qFormat/>
    <w:rsid w:val="00BA4C75"/>
    <w:pPr>
      <w:numPr>
        <w:numId w:val="18"/>
      </w:numPr>
      <w:spacing w:after="240" w:line="240" w:lineRule="auto"/>
      <w:jc w:val="both"/>
    </w:pPr>
    <w:rPr>
      <w:rFonts w:cs="Times New Roman"/>
      <w:szCs w:val="21"/>
    </w:rPr>
  </w:style>
  <w:style w:type="character" w:styleId="Bullet1Char" w:customStyle="1">
    <w:name w:val="Bullet 1 Char"/>
    <w:basedOn w:val="DefaultParagraphFont"/>
    <w:link w:val="Bullet1"/>
    <w:uiPriority w:val="28"/>
    <w:rsid w:val="00BA4C75"/>
    <w:rPr>
      <w:rFonts w:cs="Times New Roman"/>
      <w:szCs w:val="21"/>
    </w:rPr>
  </w:style>
  <w:style w:type="paragraph" w:styleId="Bullet2" w:customStyle="1">
    <w:name w:val="Bullet 2"/>
    <w:basedOn w:val="Normal"/>
    <w:uiPriority w:val="28"/>
    <w:qFormat/>
    <w:rsid w:val="00BA4C75"/>
    <w:pPr>
      <w:numPr>
        <w:ilvl w:val="1"/>
        <w:numId w:val="18"/>
      </w:numPr>
      <w:spacing w:after="240" w:line="240" w:lineRule="auto"/>
      <w:jc w:val="both"/>
    </w:pPr>
    <w:rPr>
      <w:rFonts w:cs="Times New Roman"/>
      <w:szCs w:val="21"/>
    </w:rPr>
  </w:style>
  <w:style w:type="paragraph" w:styleId="Bullet3" w:customStyle="1">
    <w:name w:val="Bullet 3"/>
    <w:basedOn w:val="Normal"/>
    <w:uiPriority w:val="28"/>
    <w:qFormat/>
    <w:rsid w:val="00BA4C75"/>
    <w:pPr>
      <w:numPr>
        <w:ilvl w:val="2"/>
        <w:numId w:val="18"/>
      </w:numPr>
      <w:spacing w:after="240" w:line="240" w:lineRule="auto"/>
      <w:jc w:val="both"/>
    </w:pPr>
    <w:rPr>
      <w:rFonts w:cs="Times New Roman"/>
      <w:szCs w:val="21"/>
    </w:rPr>
  </w:style>
  <w:style w:type="paragraph" w:styleId="Bullet4" w:customStyle="1">
    <w:name w:val="Bullet 4"/>
    <w:basedOn w:val="Normal"/>
    <w:uiPriority w:val="28"/>
    <w:semiHidden/>
    <w:qFormat/>
    <w:rsid w:val="00BA4C75"/>
    <w:pPr>
      <w:numPr>
        <w:ilvl w:val="3"/>
        <w:numId w:val="18"/>
      </w:numPr>
      <w:spacing w:after="240" w:line="240" w:lineRule="auto"/>
      <w:jc w:val="both"/>
    </w:pPr>
    <w:rPr>
      <w:rFonts w:cs="Times New Roman"/>
      <w:szCs w:val="21"/>
    </w:rPr>
  </w:style>
  <w:style w:type="paragraph" w:styleId="Bullet5" w:customStyle="1">
    <w:name w:val="Bullet 5"/>
    <w:basedOn w:val="Normal"/>
    <w:uiPriority w:val="28"/>
    <w:semiHidden/>
    <w:qFormat/>
    <w:rsid w:val="00BA4C75"/>
    <w:pPr>
      <w:numPr>
        <w:ilvl w:val="4"/>
        <w:numId w:val="18"/>
      </w:numPr>
      <w:spacing w:after="240" w:line="240" w:lineRule="auto"/>
      <w:jc w:val="both"/>
      <w:outlineLvl w:val="4"/>
    </w:pPr>
    <w:rPr>
      <w:rFonts w:cs="Times New Roman"/>
      <w:szCs w:val="21"/>
    </w:rPr>
  </w:style>
  <w:style w:type="paragraph" w:styleId="Bullet6" w:customStyle="1">
    <w:name w:val="Bullet 6"/>
    <w:basedOn w:val="Normal"/>
    <w:uiPriority w:val="28"/>
    <w:semiHidden/>
    <w:qFormat/>
    <w:rsid w:val="00BA4C75"/>
    <w:pPr>
      <w:numPr>
        <w:ilvl w:val="5"/>
        <w:numId w:val="18"/>
      </w:numPr>
      <w:spacing w:after="240" w:line="240" w:lineRule="auto"/>
      <w:jc w:val="both"/>
      <w:outlineLvl w:val="5"/>
    </w:pPr>
    <w:rPr>
      <w:rFonts w:cs="Times New Roman"/>
      <w:szCs w:val="21"/>
    </w:rPr>
  </w:style>
  <w:style w:type="paragraph" w:styleId="Bullet7" w:customStyle="1">
    <w:name w:val="Bullet 7"/>
    <w:basedOn w:val="Normal"/>
    <w:uiPriority w:val="28"/>
    <w:semiHidden/>
    <w:qFormat/>
    <w:rsid w:val="00BA4C75"/>
    <w:pPr>
      <w:numPr>
        <w:ilvl w:val="6"/>
        <w:numId w:val="18"/>
      </w:numPr>
      <w:spacing w:after="240" w:line="240" w:lineRule="auto"/>
      <w:jc w:val="both"/>
      <w:outlineLvl w:val="6"/>
    </w:pPr>
    <w:rPr>
      <w:rFonts w:cs="Times New Roman"/>
      <w:szCs w:val="21"/>
    </w:rPr>
  </w:style>
  <w:style w:type="paragraph" w:styleId="Bullet8" w:customStyle="1">
    <w:name w:val="Bullet 8"/>
    <w:basedOn w:val="Normal"/>
    <w:uiPriority w:val="28"/>
    <w:semiHidden/>
    <w:qFormat/>
    <w:rsid w:val="00BA4C75"/>
    <w:pPr>
      <w:numPr>
        <w:ilvl w:val="7"/>
        <w:numId w:val="18"/>
      </w:numPr>
      <w:tabs>
        <w:tab w:val="num" w:pos="5760"/>
      </w:tabs>
      <w:spacing w:after="240" w:line="240" w:lineRule="auto"/>
      <w:jc w:val="both"/>
      <w:outlineLvl w:val="7"/>
    </w:pPr>
    <w:rPr>
      <w:rFonts w:cs="Times New Roman"/>
      <w:szCs w:val="21"/>
    </w:rPr>
  </w:style>
  <w:style w:type="paragraph" w:styleId="Bullet9" w:customStyle="1">
    <w:name w:val="Bullet 9"/>
    <w:basedOn w:val="Normal"/>
    <w:uiPriority w:val="28"/>
    <w:semiHidden/>
    <w:qFormat/>
    <w:rsid w:val="00BA4C75"/>
    <w:pPr>
      <w:numPr>
        <w:ilvl w:val="8"/>
        <w:numId w:val="18"/>
      </w:numPr>
      <w:tabs>
        <w:tab w:val="num" w:pos="6480"/>
      </w:tabs>
      <w:spacing w:after="240" w:line="240" w:lineRule="auto"/>
      <w:jc w:val="both"/>
      <w:outlineLvl w:val="8"/>
    </w:pPr>
    <w:rPr>
      <w:rFonts w:cs="Times New Roman"/>
      <w:szCs w:val="21"/>
    </w:rPr>
  </w:style>
  <w:style w:type="paragraph" w:styleId="Revision">
    <w:name w:val="Revision"/>
    <w:hidden/>
    <w:uiPriority w:val="99"/>
    <w:semiHidden/>
    <w:rsid w:val="007E5DFD"/>
    <w:pPr>
      <w:spacing w:after="0" w:line="240" w:lineRule="auto"/>
    </w:pPr>
  </w:style>
  <w:style w:type="character" w:styleId="normaltextrun" w:customStyle="1">
    <w:name w:val="normaltextrun"/>
    <w:basedOn w:val="DefaultParagraphFont"/>
    <w:rsid w:val="001F1266"/>
  </w:style>
  <w:style w:type="character" w:styleId="eop" w:customStyle="1">
    <w:name w:val="eop"/>
    <w:basedOn w:val="DefaultParagraphFont"/>
    <w:rsid w:val="001F1266"/>
  </w:style>
  <w:style w:type="character" w:styleId="UnresolvedMention">
    <w:name w:val="Unresolved Mention"/>
    <w:basedOn w:val="DefaultParagraphFont"/>
    <w:uiPriority w:val="99"/>
    <w:semiHidden/>
    <w:unhideWhenUsed/>
    <w:rsid w:val="003C5CE7"/>
    <w:rPr>
      <w:color w:val="605E5C"/>
      <w:shd w:val="clear" w:color="auto" w:fill="E1DFDD"/>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106891">
      <w:bodyDiv w:val="1"/>
      <w:marLeft w:val="0"/>
      <w:marRight w:val="0"/>
      <w:marTop w:val="0"/>
      <w:marBottom w:val="0"/>
      <w:divBdr>
        <w:top w:val="none" w:sz="0" w:space="0" w:color="auto"/>
        <w:left w:val="none" w:sz="0" w:space="0" w:color="auto"/>
        <w:bottom w:val="none" w:sz="0" w:space="0" w:color="auto"/>
        <w:right w:val="none" w:sz="0" w:space="0" w:color="auto"/>
      </w:divBdr>
    </w:div>
    <w:div w:id="64678394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oipc.bc.ca/fr/%c3%a0-propos/nous-contacter/"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privacy@mitacs.ca" TargetMode="Externa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tools.google.com/dlpage/gaoptout" TargetMode="Externa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hyperlink" Target="mailto:privacy@mitacs.ca" TargetMode="External" Id="rId10" /><Relationship Type="http://schemas.openxmlformats.org/officeDocument/2006/relationships/customXml" Target="../customXml/item4.xml" Id="rId4" /><Relationship Type="http://schemas.openxmlformats.org/officeDocument/2006/relationships/hyperlink" Target="http://www.mitacs.ca/fr" TargetMode="External" Id="rId9" /><Relationship Type="http://schemas.openxmlformats.org/officeDocument/2006/relationships/hyperlink" Target="mailto:info@oipc.bc.ca" TargetMode="External" Id="rId14" /><Relationship Type="http://schemas.openxmlformats.org/officeDocument/2006/relationships/hyperlink" Target="https://www.mitacs.ca/fr-ca/apropos/politiques/" TargetMode="External" Id="R21c3a2ff25804eba"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42c35ac-a336-4cad-a166-3e96b09a883a">
      <UserInfo>
        <DisplayName/>
        <AccountId xsi:nil="true"/>
        <AccountType/>
      </UserInfo>
    </SharedWithUsers>
    <Month xmlns="4a272bcf-70b1-4323-abaa-3dc5c3077018">November</Month>
    <Draft_x002f_Final xmlns="4a272bcf-70b1-4323-abaa-3dc5c3077018">Final</Draft_x002f_Final>
    <Year xmlns="4a272bcf-70b1-4323-abaa-3dc5c3077018">2023</Year>
    <Notes xmlns="4a272bcf-70b1-4323-abaa-3dc5c3077018">Ready for Board approval</Note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45CFFF77272434AB92BAE19A1C50F4E" ma:contentTypeVersion="11" ma:contentTypeDescription="Create a new document." ma:contentTypeScope="" ma:versionID="8cefb2cf66ac189740191a89c4be58aa">
  <xsd:schema xmlns:xsd="http://www.w3.org/2001/XMLSchema" xmlns:xs="http://www.w3.org/2001/XMLSchema" xmlns:p="http://schemas.microsoft.com/office/2006/metadata/properties" xmlns:ns2="4a272bcf-70b1-4323-abaa-3dc5c3077018" xmlns:ns3="a42c35ac-a336-4cad-a166-3e96b09a883a" targetNamespace="http://schemas.microsoft.com/office/2006/metadata/properties" ma:root="true" ma:fieldsID="ee4b8d2f0c0cc4bd66cc1cdee4d22ff5" ns2:_="" ns3:_="">
    <xsd:import namespace="4a272bcf-70b1-4323-abaa-3dc5c3077018"/>
    <xsd:import namespace="a42c35ac-a336-4cad-a166-3e96b09a88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Year" minOccurs="0"/>
                <xsd:element ref="ns2:Month" minOccurs="0"/>
                <xsd:element ref="ns2:Draft_x002f_Final" minOccurs="0"/>
                <xsd:element ref="ns2:Not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272bcf-70b1-4323-abaa-3dc5c30770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Year" ma:index="14" nillable="true" ma:displayName="Year" ma:format="Dropdown" ma:internalName="Year">
      <xsd:simpleType>
        <xsd:restriction base="dms:Text">
          <xsd:maxLength value="255"/>
        </xsd:restriction>
      </xsd:simpleType>
    </xsd:element>
    <xsd:element name="Month" ma:index="15" nillable="true" ma:displayName="Month" ma:format="Dropdown" ma:internalName="Month">
      <xsd:simpleType>
        <xsd:restriction base="dms:Text">
          <xsd:maxLength value="255"/>
        </xsd:restriction>
      </xsd:simpleType>
    </xsd:element>
    <xsd:element name="Draft_x002f_Final" ma:index="16" nillable="true" ma:displayName="Draft/Final/Archive" ma:format="Dropdown" ma:internalName="Draft_x002f_Final">
      <xsd:simpleType>
        <xsd:restriction base="dms:Choice">
          <xsd:enumeration value="Draft"/>
          <xsd:enumeration value="Final"/>
          <xsd:enumeration value="Archived"/>
        </xsd:restriction>
      </xsd:simpleType>
    </xsd:element>
    <xsd:element name="Notes" ma:index="17" nillable="true" ma:displayName="Notes" ma:format="Dropdown" ma:internalName="Notes">
      <xsd:simpleType>
        <xsd:restriction base="dms:Text">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2c35ac-a336-4cad-a166-3e96b09a883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p r o p e r t i e s   x m l n s = " h t t p : / / w w w . i m a n a g e . c o m / w o r k / x m l s c h e m a " >  
     < d o c u m e n t i d > C A N _ D M S ! 1 4 7 6 3 8 3 4 9 . 1 < / d o c u m e n t i d >  
     < s e n d e r i d > R C A R O N 0 1 < / s e n d e r i d >  
     < s e n d e r e m a i l > R O X A N N E . C A R O N @ N O R T O N R O S E F U L B R I G H T . C O M < / s e n d e r e m a i l >  
     < l a s t m o d i f i e d > 2 0 2 2 - 0 8 - 3 0 T 2 1 : 3 6 : 0 0 . 0 0 0 0 0 0 0 - 0 4 : 0 0 < / l a s t m o d i f i e d >  
     < d a t a b a s e > C A N _ D M S < / d a t a b a s e >  
 < / 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F76D6B-1BBD-4D22-B5D9-D897D1562E0D}">
  <ds:schemaRefs>
    <ds:schemaRef ds:uri="http://schemas.microsoft.com/office/2006/metadata/properties"/>
    <ds:schemaRef ds:uri="http://schemas.microsoft.com/office/infopath/2007/PartnerControls"/>
    <ds:schemaRef ds:uri="a42c35ac-a336-4cad-a166-3e96b09a883a"/>
    <ds:schemaRef ds:uri="4a272bcf-70b1-4323-abaa-3dc5c3077018"/>
  </ds:schemaRefs>
</ds:datastoreItem>
</file>

<file path=customXml/itemProps2.xml><?xml version="1.0" encoding="utf-8"?>
<ds:datastoreItem xmlns:ds="http://schemas.openxmlformats.org/officeDocument/2006/customXml" ds:itemID="{95CAB555-0222-4A48-A8A0-6859CBB5C4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272bcf-70b1-4323-abaa-3dc5c3077018"/>
    <ds:schemaRef ds:uri="a42c35ac-a336-4cad-a166-3e96b09a88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91DB52-581A-4A2A-A59B-B252BFF9F40C}">
  <ds:schemaRefs>
    <ds:schemaRef ds:uri="http://www.imanage.com/work/xmlschema"/>
  </ds:schemaRefs>
</ds:datastoreItem>
</file>

<file path=customXml/itemProps4.xml><?xml version="1.0" encoding="utf-8"?>
<ds:datastoreItem xmlns:ds="http://schemas.openxmlformats.org/officeDocument/2006/customXml" ds:itemID="{3912A945-838D-47E7-8F7E-DF5DA25588CF}">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Ida Seifu</dc:creator>
  <lastModifiedBy>Amalia Cook</lastModifiedBy>
  <revision>5</revision>
  <dcterms:created xsi:type="dcterms:W3CDTF">2023-11-21T17:58:00.0000000Z</dcterms:created>
  <dcterms:modified xsi:type="dcterms:W3CDTF">2023-12-05T22:32:09.7250133Z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0x010100F45CFFF77272434AB92BAE19A1C50F4E</vt:lpwstr>
  </property>
  <property fmtid="{D5CDD505-2E9C-101B-9397-08002B2CF9AE}" pid="3" name="MediaServiceImageTags">
    <vt:lpwstr/>
  </property>
  <property fmtid="{D5CDD505-2E9C-101B-9397-08002B2CF9AE}" pid="4" name="Order">
    <vt:r8>1849400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GrammarlyDocumentId">
    <vt:lpwstr>49581f664fb59955c81f46e69900f0efd072e7ae8066240971259f5b8fb54901</vt:lpwstr>
  </property>
</Properties>
</file>