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15DA16" w14:textId="5F9AA5DE" w:rsidR="00F465B2" w:rsidRPr="00F465B2" w:rsidRDefault="00F465B2" w:rsidP="289CC878">
      <w:pPr>
        <w:shd w:val="clear" w:color="auto" w:fill="FFFFFF" w:themeFill="background1"/>
        <w:spacing w:after="240" w:line="600" w:lineRule="atLeast"/>
        <w:textAlignment w:val="baseline"/>
        <w:outlineLvl w:val="0"/>
        <w:rPr>
          <w:rFonts w:ascii="inherit" w:eastAsia="Times New Roman" w:hAnsi="inherit" w:cs="Arial"/>
          <w:color w:val="1AA3DD"/>
          <w:kern w:val="36"/>
          <w:sz w:val="63"/>
          <w:szCs w:val="63"/>
          <w14:ligatures w14:val="none"/>
        </w:rPr>
      </w:pPr>
      <w:r>
        <w:rPr>
          <w:rFonts w:ascii="inherit" w:hAnsi="inherit"/>
          <w:color w:val="1AA3DD"/>
          <w:sz w:val="63"/>
        </w:rPr>
        <w:t>Politique sur les dates de début et de fin des projets Accélération et SSE de Mitacs</w:t>
      </w:r>
    </w:p>
    <w:p w14:paraId="035C2209" w14:textId="25DE66B8" w:rsidR="00F465B2" w:rsidRPr="00F465B2" w:rsidRDefault="00F465B2" w:rsidP="289CC878">
      <w:pPr>
        <w:shd w:val="clear" w:color="auto" w:fill="FFFFFF" w:themeFill="background1"/>
        <w:spacing w:after="0" w:line="345" w:lineRule="atLeast"/>
        <w:textAlignment w:val="baseline"/>
        <w:outlineLvl w:val="2"/>
        <w:rPr>
          <w:rFonts w:ascii="inherit" w:eastAsia="Times New Roman" w:hAnsi="inherit" w:cs="Arial"/>
          <w:color w:val="000000"/>
          <w:kern w:val="0"/>
          <w:sz w:val="30"/>
          <w:szCs w:val="30"/>
          <w14:ligatures w14:val="none"/>
        </w:rPr>
      </w:pPr>
      <w:r>
        <w:rPr>
          <w:rFonts w:ascii="inherit" w:hAnsi="inherit"/>
          <w:color w:val="000000"/>
          <w:sz w:val="30"/>
        </w:rPr>
        <w:t>Exigences relatives à la date de début du projet</w:t>
      </w:r>
    </w:p>
    <w:p w14:paraId="009274E9" w14:textId="77777777" w:rsidR="00F465B2" w:rsidRPr="00F465B2" w:rsidRDefault="00F465B2" w:rsidP="00F465B2">
      <w:pPr>
        <w:shd w:val="clear" w:color="auto" w:fill="FFFFFF"/>
        <w:spacing w:after="0" w:line="345" w:lineRule="atLeast"/>
        <w:textAlignment w:val="baseline"/>
        <w:outlineLvl w:val="2"/>
        <w:rPr>
          <w:rFonts w:ascii="inherit" w:eastAsia="Times New Roman" w:hAnsi="inherit" w:cs="Arial"/>
          <w:color w:val="000000"/>
          <w:kern w:val="0"/>
          <w:sz w:val="30"/>
          <w:szCs w:val="30"/>
          <w14:ligatures w14:val="none"/>
        </w:rPr>
      </w:pPr>
      <w:r>
        <w:rPr>
          <w:rFonts w:ascii="inherit" w:hAnsi="inherit"/>
          <w:color w:val="000000"/>
          <w:sz w:val="30"/>
        </w:rPr>
        <w:t> </w:t>
      </w:r>
    </w:p>
    <w:p w14:paraId="0D9BC69F" w14:textId="74CECFB7" w:rsidR="00F465B2" w:rsidRPr="00F465B2" w:rsidRDefault="00F465B2" w:rsidP="289CC878">
      <w:pPr>
        <w:shd w:val="clear" w:color="auto" w:fill="FFFFFF" w:themeFill="background1"/>
        <w:spacing w:after="225" w:line="240" w:lineRule="auto"/>
        <w:textAlignment w:val="baseline"/>
        <w:rPr>
          <w:rFonts w:ascii="inherit" w:eastAsia="Times New Roman" w:hAnsi="inherit" w:cs="Arial"/>
          <w:color w:val="000000"/>
          <w:spacing w:val="3"/>
          <w:kern w:val="0"/>
          <w:sz w:val="23"/>
          <w:szCs w:val="23"/>
          <w14:ligatures w14:val="none"/>
        </w:rPr>
      </w:pPr>
      <w:r>
        <w:rPr>
          <w:rFonts w:ascii="inherit" w:hAnsi="inherit"/>
          <w:color w:val="000000"/>
          <w:sz w:val="23"/>
        </w:rPr>
        <w:t>Les projets Accélération et SSE doivent commencer après l’évaluation de la recherche et une fois le projet approuvé. En règle générale, les projets devraient commencer dans l’année suivant la réception de l’approbation de recherche.</w:t>
      </w:r>
    </w:p>
    <w:p w14:paraId="2C1F692D" w14:textId="333FD358" w:rsidR="00F465B2" w:rsidRPr="00F465B2" w:rsidRDefault="00F465B2" w:rsidP="289CC878">
      <w:pPr>
        <w:shd w:val="clear" w:color="auto" w:fill="FFFFFF" w:themeFill="background1"/>
        <w:spacing w:after="225" w:line="240" w:lineRule="auto"/>
        <w:textAlignment w:val="baseline"/>
        <w:rPr>
          <w:rFonts w:ascii="inherit" w:eastAsia="Times New Roman" w:hAnsi="inherit" w:cs="Arial"/>
          <w:color w:val="000000"/>
          <w:spacing w:val="3"/>
          <w:kern w:val="0"/>
          <w:sz w:val="23"/>
          <w:szCs w:val="23"/>
          <w14:ligatures w14:val="none"/>
        </w:rPr>
      </w:pPr>
      <w:r>
        <w:rPr>
          <w:rFonts w:ascii="inherit" w:hAnsi="inherit"/>
          <w:color w:val="000000"/>
          <w:sz w:val="23"/>
        </w:rPr>
        <w:t>Il ne faut pas commencer les unités de stage Accélération et SSE avant d’avoir reçu l’approbation de l’évaluation de la recherche ni avant que les fonds de l’organisation partenaires aient été reçus par Mitacs. Les dates de début de chaque stage ne seront confirmées par le personnel de Mitacs qu’après la réception des fonds du partenaire. </w:t>
      </w:r>
    </w:p>
    <w:p w14:paraId="4C12B728" w14:textId="5507ABDA" w:rsidR="00F465B2" w:rsidRPr="00F465B2" w:rsidRDefault="00F465B2" w:rsidP="289CC878">
      <w:pPr>
        <w:shd w:val="clear" w:color="auto" w:fill="FFFFFF" w:themeFill="background1"/>
        <w:spacing w:after="0" w:line="345" w:lineRule="atLeast"/>
        <w:textAlignment w:val="baseline"/>
        <w:outlineLvl w:val="2"/>
        <w:rPr>
          <w:rFonts w:ascii="inherit" w:eastAsia="Times New Roman" w:hAnsi="inherit" w:cs="Arial"/>
          <w:color w:val="000000"/>
          <w:kern w:val="0"/>
          <w:sz w:val="30"/>
          <w:szCs w:val="30"/>
          <w14:ligatures w14:val="none"/>
        </w:rPr>
      </w:pPr>
      <w:r>
        <w:rPr>
          <w:rFonts w:ascii="inherit" w:hAnsi="inherit"/>
          <w:color w:val="000000"/>
          <w:sz w:val="30"/>
        </w:rPr>
        <w:t>Exigences relatives à la date de fin de projet</w:t>
      </w:r>
      <w:r>
        <w:rPr>
          <w:rFonts w:ascii="inherit" w:hAnsi="inherit"/>
          <w:color w:val="000000"/>
          <w:sz w:val="30"/>
        </w:rPr>
        <w:br/>
        <w:t> </w:t>
      </w:r>
    </w:p>
    <w:p w14:paraId="05094686" w14:textId="77777777" w:rsidR="00F465B2" w:rsidRPr="00F465B2" w:rsidRDefault="00F465B2" w:rsidP="00F465B2">
      <w:pPr>
        <w:shd w:val="clear" w:color="auto" w:fill="FFFFFF"/>
        <w:spacing w:after="225" w:line="240" w:lineRule="auto"/>
        <w:textAlignment w:val="baseline"/>
        <w:rPr>
          <w:rFonts w:ascii="inherit" w:eastAsia="Times New Roman" w:hAnsi="inherit" w:cs="Arial"/>
          <w:color w:val="000000"/>
          <w:spacing w:val="3"/>
          <w:kern w:val="0"/>
          <w:sz w:val="23"/>
          <w:szCs w:val="23"/>
          <w14:ligatures w14:val="none"/>
        </w:rPr>
      </w:pPr>
      <w:r>
        <w:rPr>
          <w:rFonts w:ascii="inherit" w:hAnsi="inherit"/>
          <w:color w:val="000000"/>
          <w:sz w:val="23"/>
        </w:rPr>
        <w:t>À l’approche de la date de fin du stage, Mitacs enverra un avis aux participantes et participants, qui doivent demander une prolongation.</w:t>
      </w:r>
    </w:p>
    <w:p w14:paraId="4FE33B53" w14:textId="0A4A4B28" w:rsidR="00F465B2" w:rsidRPr="00F465B2" w:rsidRDefault="00F465B2" w:rsidP="289CC878">
      <w:pPr>
        <w:shd w:val="clear" w:color="auto" w:fill="FFFFFF" w:themeFill="background1"/>
        <w:spacing w:after="0" w:line="240" w:lineRule="auto"/>
        <w:textAlignment w:val="baseline"/>
        <w:rPr>
          <w:rFonts w:ascii="inherit" w:eastAsia="Times New Roman" w:hAnsi="inherit" w:cs="Arial"/>
          <w:color w:val="000000"/>
          <w:spacing w:val="3"/>
          <w:kern w:val="0"/>
          <w:sz w:val="23"/>
          <w:szCs w:val="23"/>
          <w14:ligatures w14:val="none"/>
        </w:rPr>
      </w:pPr>
      <w:r>
        <w:rPr>
          <w:rFonts w:ascii="inherit" w:hAnsi="inherit"/>
          <w:color w:val="000000"/>
          <w:sz w:val="23"/>
        </w:rPr>
        <w:t xml:space="preserve">Il est possible de reporter les dates de fin de projet Accélération et SSE d’un an après la date de fin originale. Si un stage faisant partie d’un projet n’est pas terminé dans les délais, y compris des unités </w:t>
      </w:r>
      <w:r>
        <w:rPr>
          <w:rFonts w:ascii="inherit" w:hAnsi="inherit"/>
          <w:b/>
          <w:bCs/>
          <w:color w:val="000000"/>
          <w:sz w:val="23"/>
        </w:rPr>
        <w:t>sans</w:t>
      </w:r>
      <w:r>
        <w:rPr>
          <w:rFonts w:ascii="inherit" w:hAnsi="inherit"/>
          <w:color w:val="000000"/>
          <w:sz w:val="23"/>
        </w:rPr>
        <w:t xml:space="preserve"> stagiaire désigné·e (unités à déterminer), cette unité de stage pourrait être annulée.</w:t>
      </w:r>
    </w:p>
    <w:p w14:paraId="5B67C547" w14:textId="77777777" w:rsidR="00F465B2" w:rsidRPr="00F465B2" w:rsidRDefault="00F465B2" w:rsidP="00F465B2">
      <w:pPr>
        <w:shd w:val="clear" w:color="auto" w:fill="FFFFFF"/>
        <w:spacing w:after="225" w:line="240" w:lineRule="auto"/>
        <w:textAlignment w:val="baseline"/>
        <w:rPr>
          <w:rFonts w:ascii="inherit" w:eastAsia="Times New Roman" w:hAnsi="inherit" w:cs="Arial"/>
          <w:color w:val="000000"/>
          <w:spacing w:val="3"/>
          <w:kern w:val="0"/>
          <w:sz w:val="23"/>
          <w:szCs w:val="23"/>
          <w14:ligatures w14:val="none"/>
        </w:rPr>
      </w:pPr>
      <w:r>
        <w:rPr>
          <w:rFonts w:ascii="inherit" w:hAnsi="inherit"/>
          <w:color w:val="000000"/>
          <w:sz w:val="23"/>
        </w:rPr>
        <w:t>Les demandeurs et demandeuses peuvent modifier leurs dates de début de stage comportant des stagiaires désigné·es pourvu que le projet soit achevé à la date de fin d’origine indiquée dans la proposition approuvée ou bien à la date de fin reportée et approuvée par Mitacs.</w:t>
      </w:r>
    </w:p>
    <w:p w14:paraId="370824BD" w14:textId="18EFB35A" w:rsidR="00F465B2" w:rsidRPr="00F465B2" w:rsidRDefault="00F465B2" w:rsidP="289CC878">
      <w:pPr>
        <w:shd w:val="clear" w:color="auto" w:fill="FFFFFF" w:themeFill="background1"/>
        <w:spacing w:after="225" w:line="240" w:lineRule="auto"/>
        <w:textAlignment w:val="baseline"/>
        <w:rPr>
          <w:rFonts w:ascii="inherit" w:eastAsia="Times New Roman" w:hAnsi="inherit" w:cs="Arial"/>
          <w:color w:val="000000"/>
          <w:spacing w:val="3"/>
          <w:kern w:val="0"/>
          <w:sz w:val="23"/>
          <w:szCs w:val="23"/>
          <w14:ligatures w14:val="none"/>
        </w:rPr>
      </w:pPr>
      <w:r>
        <w:rPr>
          <w:rFonts w:ascii="inherit" w:hAnsi="inherit"/>
          <w:color w:val="000000"/>
          <w:sz w:val="23"/>
        </w:rPr>
        <w:t>Ces règles n’affectent pas les politiques actuelles concernant le moment où les fonds d’une unité de stage peuvent être utilisés. </w:t>
      </w:r>
    </w:p>
    <w:p w14:paraId="3F9572C4" w14:textId="77777777" w:rsidR="00862D9F" w:rsidRDefault="00862D9F"/>
    <w:sectPr w:rsidR="00862D9F">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inherit">
    <w:altName w:val="Cambria"/>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5B2"/>
    <w:rsid w:val="00050FFB"/>
    <w:rsid w:val="007D1381"/>
    <w:rsid w:val="00831E93"/>
    <w:rsid w:val="00862D9F"/>
    <w:rsid w:val="00B277F1"/>
    <w:rsid w:val="00DF6E27"/>
    <w:rsid w:val="00F465B2"/>
    <w:rsid w:val="14E004D3"/>
    <w:rsid w:val="28586901"/>
    <w:rsid w:val="289CC878"/>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8675B6"/>
  <w15:chartTrackingRefBased/>
  <w15:docId w15:val="{B601EC72-0D6F-4E6C-BE21-2A4CF8CB34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fr-C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F465B2"/>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CA"/>
      <w14:ligatures w14:val="none"/>
    </w:rPr>
  </w:style>
  <w:style w:type="paragraph" w:styleId="Heading3">
    <w:name w:val="heading 3"/>
    <w:basedOn w:val="Normal"/>
    <w:link w:val="Heading3Char"/>
    <w:uiPriority w:val="9"/>
    <w:qFormat/>
    <w:rsid w:val="00F465B2"/>
    <w:pPr>
      <w:spacing w:before="100" w:beforeAutospacing="1" w:after="100" w:afterAutospacing="1" w:line="240" w:lineRule="auto"/>
      <w:outlineLvl w:val="2"/>
    </w:pPr>
    <w:rPr>
      <w:rFonts w:ascii="Times New Roman" w:eastAsia="Times New Roman" w:hAnsi="Times New Roman" w:cs="Times New Roman"/>
      <w:b/>
      <w:bCs/>
      <w:kern w:val="0"/>
      <w:sz w:val="27"/>
      <w:szCs w:val="27"/>
      <w:lang w:eastAsia="en-CA"/>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465B2"/>
    <w:rPr>
      <w:rFonts w:ascii="Times New Roman" w:eastAsia="Times New Roman" w:hAnsi="Times New Roman" w:cs="Times New Roman"/>
      <w:b/>
      <w:bCs/>
      <w:kern w:val="36"/>
      <w:sz w:val="48"/>
      <w:szCs w:val="48"/>
      <w:lang w:eastAsia="en-CA"/>
      <w14:ligatures w14:val="none"/>
    </w:rPr>
  </w:style>
  <w:style w:type="character" w:customStyle="1" w:styleId="Heading3Char">
    <w:name w:val="Heading 3 Char"/>
    <w:basedOn w:val="DefaultParagraphFont"/>
    <w:link w:val="Heading3"/>
    <w:uiPriority w:val="9"/>
    <w:rsid w:val="00F465B2"/>
    <w:rPr>
      <w:rFonts w:ascii="Times New Roman" w:eastAsia="Times New Roman" w:hAnsi="Times New Roman" w:cs="Times New Roman"/>
      <w:b/>
      <w:bCs/>
      <w:kern w:val="0"/>
      <w:sz w:val="27"/>
      <w:szCs w:val="27"/>
      <w:lang w:eastAsia="en-CA"/>
      <w14:ligatures w14:val="none"/>
    </w:rPr>
  </w:style>
  <w:style w:type="paragraph" w:styleId="NormalWeb">
    <w:name w:val="Normal (Web)"/>
    <w:basedOn w:val="Normal"/>
    <w:uiPriority w:val="99"/>
    <w:semiHidden/>
    <w:unhideWhenUsed/>
    <w:rsid w:val="00F465B2"/>
    <w:pPr>
      <w:spacing w:before="100" w:beforeAutospacing="1" w:after="100" w:afterAutospacing="1" w:line="240" w:lineRule="auto"/>
    </w:pPr>
    <w:rPr>
      <w:rFonts w:ascii="Times New Roman" w:eastAsia="Times New Roman" w:hAnsi="Times New Roman" w:cs="Times New Roman"/>
      <w:kern w:val="0"/>
      <w:sz w:val="24"/>
      <w:szCs w:val="24"/>
      <w:lang w:eastAsia="en-CA"/>
      <w14:ligatures w14:val="none"/>
    </w:rPr>
  </w:style>
  <w:style w:type="character" w:styleId="Strong">
    <w:name w:val="Strong"/>
    <w:basedOn w:val="DefaultParagraphFont"/>
    <w:uiPriority w:val="22"/>
    <w:qFormat/>
    <w:rsid w:val="00F465B2"/>
    <w:rPr>
      <w:b/>
      <w:bCs/>
    </w:rPr>
  </w:style>
  <w:style w:type="paragraph" w:styleId="Revision">
    <w:name w:val="Revision"/>
    <w:hidden/>
    <w:uiPriority w:val="99"/>
    <w:semiHidden/>
    <w:rsid w:val="00831E9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7382557">
      <w:bodyDiv w:val="1"/>
      <w:marLeft w:val="0"/>
      <w:marRight w:val="0"/>
      <w:marTop w:val="0"/>
      <w:marBottom w:val="0"/>
      <w:divBdr>
        <w:top w:val="none" w:sz="0" w:space="0" w:color="auto"/>
        <w:left w:val="none" w:sz="0" w:space="0" w:color="auto"/>
        <w:bottom w:val="none" w:sz="0" w:space="0" w:color="auto"/>
        <w:right w:val="none" w:sz="0" w:space="0" w:color="auto"/>
      </w:divBdr>
      <w:divsChild>
        <w:div w:id="122191779">
          <w:marLeft w:val="0"/>
          <w:marRight w:val="0"/>
          <w:marTop w:val="0"/>
          <w:marBottom w:val="0"/>
          <w:divBdr>
            <w:top w:val="none" w:sz="0" w:space="0" w:color="auto"/>
            <w:left w:val="none" w:sz="0" w:space="0" w:color="auto"/>
            <w:bottom w:val="none" w:sz="0" w:space="0" w:color="auto"/>
            <w:right w:val="none" w:sz="0" w:space="0" w:color="auto"/>
          </w:divBdr>
          <w:divsChild>
            <w:div w:id="323436812">
              <w:marLeft w:val="0"/>
              <w:marRight w:val="0"/>
              <w:marTop w:val="0"/>
              <w:marBottom w:val="0"/>
              <w:divBdr>
                <w:top w:val="none" w:sz="0" w:space="0" w:color="auto"/>
                <w:left w:val="none" w:sz="0" w:space="0" w:color="auto"/>
                <w:bottom w:val="none" w:sz="0" w:space="0" w:color="auto"/>
                <w:right w:val="none" w:sz="0" w:space="0" w:color="auto"/>
              </w:divBdr>
              <w:divsChild>
                <w:div w:id="1497258634">
                  <w:marLeft w:val="0"/>
                  <w:marRight w:val="0"/>
                  <w:marTop w:val="0"/>
                  <w:marBottom w:val="0"/>
                  <w:divBdr>
                    <w:top w:val="none" w:sz="0" w:space="0" w:color="auto"/>
                    <w:left w:val="none" w:sz="0" w:space="0" w:color="auto"/>
                    <w:bottom w:val="none" w:sz="0" w:space="0" w:color="auto"/>
                    <w:right w:val="none" w:sz="0" w:space="0" w:color="auto"/>
                  </w:divBdr>
                  <w:divsChild>
                    <w:div w:id="672608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757379">
          <w:marLeft w:val="0"/>
          <w:marRight w:val="0"/>
          <w:marTop w:val="0"/>
          <w:marBottom w:val="0"/>
          <w:divBdr>
            <w:top w:val="none" w:sz="0" w:space="0" w:color="auto"/>
            <w:left w:val="none" w:sz="0" w:space="0" w:color="auto"/>
            <w:bottom w:val="none" w:sz="0" w:space="0" w:color="auto"/>
            <w:right w:val="none" w:sz="0" w:space="0" w:color="auto"/>
          </w:divBdr>
          <w:divsChild>
            <w:div w:id="895429161">
              <w:marLeft w:val="0"/>
              <w:marRight w:val="0"/>
              <w:marTop w:val="0"/>
              <w:marBottom w:val="0"/>
              <w:divBdr>
                <w:top w:val="none" w:sz="0" w:space="0" w:color="auto"/>
                <w:left w:val="none" w:sz="0" w:space="0" w:color="auto"/>
                <w:bottom w:val="none" w:sz="0" w:space="0" w:color="auto"/>
                <w:right w:val="none" w:sz="0" w:space="0" w:color="auto"/>
              </w:divBdr>
              <w:divsChild>
                <w:div w:id="70929258">
                  <w:marLeft w:val="0"/>
                  <w:marRight w:val="0"/>
                  <w:marTop w:val="0"/>
                  <w:marBottom w:val="0"/>
                  <w:divBdr>
                    <w:top w:val="none" w:sz="0" w:space="0" w:color="auto"/>
                    <w:left w:val="none" w:sz="0" w:space="0" w:color="auto"/>
                    <w:bottom w:val="none" w:sz="0" w:space="0" w:color="auto"/>
                    <w:right w:val="none" w:sz="0" w:space="0" w:color="auto"/>
                  </w:divBdr>
                  <w:divsChild>
                    <w:div w:id="336617582">
                      <w:marLeft w:val="0"/>
                      <w:marRight w:val="0"/>
                      <w:marTop w:val="0"/>
                      <w:marBottom w:val="0"/>
                      <w:divBdr>
                        <w:top w:val="none" w:sz="0" w:space="0" w:color="auto"/>
                        <w:left w:val="none" w:sz="0" w:space="0" w:color="auto"/>
                        <w:bottom w:val="none" w:sz="0" w:space="0" w:color="auto"/>
                        <w:right w:val="none" w:sz="0" w:space="0" w:color="auto"/>
                      </w:divBdr>
                      <w:divsChild>
                        <w:div w:id="1842547360">
                          <w:marLeft w:val="0"/>
                          <w:marRight w:val="0"/>
                          <w:marTop w:val="0"/>
                          <w:marBottom w:val="0"/>
                          <w:divBdr>
                            <w:top w:val="none" w:sz="0" w:space="0" w:color="auto"/>
                            <w:left w:val="none" w:sz="0" w:space="0" w:color="auto"/>
                            <w:bottom w:val="none" w:sz="0" w:space="0" w:color="auto"/>
                            <w:right w:val="none" w:sz="0" w:space="0" w:color="auto"/>
                          </w:divBdr>
                          <w:divsChild>
                            <w:div w:id="243613496">
                              <w:marLeft w:val="0"/>
                              <w:marRight w:val="0"/>
                              <w:marTop w:val="0"/>
                              <w:marBottom w:val="0"/>
                              <w:divBdr>
                                <w:top w:val="none" w:sz="0" w:space="0" w:color="auto"/>
                                <w:left w:val="none" w:sz="0" w:space="0" w:color="auto"/>
                                <w:bottom w:val="none" w:sz="0" w:space="0" w:color="auto"/>
                                <w:right w:val="none" w:sz="0" w:space="0" w:color="auto"/>
                              </w:divBdr>
                              <w:divsChild>
                                <w:div w:id="1314481650">
                                  <w:marLeft w:val="0"/>
                                  <w:marRight w:val="0"/>
                                  <w:marTop w:val="0"/>
                                  <w:marBottom w:val="0"/>
                                  <w:divBdr>
                                    <w:top w:val="none" w:sz="0" w:space="0" w:color="auto"/>
                                    <w:left w:val="none" w:sz="0" w:space="0" w:color="auto"/>
                                    <w:bottom w:val="none" w:sz="0" w:space="0" w:color="auto"/>
                                    <w:right w:val="none" w:sz="0" w:space="0" w:color="auto"/>
                                  </w:divBdr>
                                  <w:divsChild>
                                    <w:div w:id="204997444">
                                      <w:marLeft w:val="0"/>
                                      <w:marRight w:val="0"/>
                                      <w:marTop w:val="0"/>
                                      <w:marBottom w:val="0"/>
                                      <w:divBdr>
                                        <w:top w:val="none" w:sz="0" w:space="0" w:color="auto"/>
                                        <w:left w:val="none" w:sz="0" w:space="0" w:color="auto"/>
                                        <w:bottom w:val="none" w:sz="0" w:space="0" w:color="auto"/>
                                        <w:right w:val="none" w:sz="0" w:space="0" w:color="auto"/>
                                      </w:divBdr>
                                      <w:divsChild>
                                        <w:div w:id="519395211">
                                          <w:marLeft w:val="0"/>
                                          <w:marRight w:val="0"/>
                                          <w:marTop w:val="0"/>
                                          <w:marBottom w:val="0"/>
                                          <w:divBdr>
                                            <w:top w:val="none" w:sz="0" w:space="0" w:color="auto"/>
                                            <w:left w:val="none" w:sz="0" w:space="0" w:color="auto"/>
                                            <w:bottom w:val="none" w:sz="0" w:space="0" w:color="auto"/>
                                            <w:right w:val="none" w:sz="0" w:space="0" w:color="auto"/>
                                          </w:divBdr>
                                          <w:divsChild>
                                            <w:div w:id="154733296">
                                              <w:marLeft w:val="0"/>
                                              <w:marRight w:val="0"/>
                                              <w:marTop w:val="0"/>
                                              <w:marBottom w:val="0"/>
                                              <w:divBdr>
                                                <w:top w:val="none" w:sz="0" w:space="0" w:color="auto"/>
                                                <w:left w:val="none" w:sz="0" w:space="0" w:color="auto"/>
                                                <w:bottom w:val="none" w:sz="0" w:space="0" w:color="auto"/>
                                                <w:right w:val="none" w:sz="0" w:space="0" w:color="auto"/>
                                              </w:divBdr>
                                              <w:divsChild>
                                                <w:div w:id="1486320285">
                                                  <w:marLeft w:val="0"/>
                                                  <w:marRight w:val="0"/>
                                                  <w:marTop w:val="0"/>
                                                  <w:marBottom w:val="0"/>
                                                  <w:divBdr>
                                                    <w:top w:val="none" w:sz="0" w:space="0" w:color="auto"/>
                                                    <w:left w:val="none" w:sz="0" w:space="0" w:color="auto"/>
                                                    <w:bottom w:val="none" w:sz="0" w:space="0" w:color="auto"/>
                                                    <w:right w:val="none" w:sz="0" w:space="0" w:color="auto"/>
                                                  </w:divBdr>
                                                  <w:divsChild>
                                                    <w:div w:id="1590001415">
                                                      <w:marLeft w:val="0"/>
                                                      <w:marRight w:val="0"/>
                                                      <w:marTop w:val="0"/>
                                                      <w:marBottom w:val="0"/>
                                                      <w:divBdr>
                                                        <w:top w:val="none" w:sz="0" w:space="0" w:color="auto"/>
                                                        <w:left w:val="none" w:sz="0" w:space="0" w:color="auto"/>
                                                        <w:bottom w:val="none" w:sz="0" w:space="0" w:color="auto"/>
                                                        <w:right w:val="none" w:sz="0" w:space="0" w:color="auto"/>
                                                      </w:divBdr>
                                                      <w:divsChild>
                                                        <w:div w:id="1167984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239</Words>
  <Characters>1365</Characters>
  <Application>Microsoft Office Word</Application>
  <DocSecurity>0</DocSecurity>
  <Lines>11</Lines>
  <Paragraphs>3</Paragraphs>
  <ScaleCrop>false</ScaleCrop>
  <Company/>
  <LinksUpToDate>false</LinksUpToDate>
  <CharactersWithSpaces>1601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Petersen</dc:creator>
  <cp:keywords/>
  <dc:description/>
  <cp:lastModifiedBy>Annie Bouchard-Therrien</cp:lastModifiedBy>
  <cp:revision>2</cp:revision>
  <dcterms:created xsi:type="dcterms:W3CDTF">2023-12-04T19:38:00Z</dcterms:created>
  <dcterms:modified xsi:type="dcterms:W3CDTF">2023-12-04T19:38:00Z</dcterms:modified>
</cp:coreProperties>
</file>