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0A1B" w14:textId="7F3B29F0" w:rsidR="006A793D" w:rsidRPr="006A793D" w:rsidRDefault="000760C1" w:rsidP="006A793D">
      <w:pPr>
        <w:pStyle w:val="Heading1"/>
        <w:shd w:val="clear" w:color="auto" w:fill="F2F2F2" w:themeFill="background1" w:themeFillShade="F2"/>
        <w:suppressAutoHyphens/>
        <w:spacing w:before="0" w:after="0" w:line="380" w:lineRule="exact"/>
        <w:jc w:val="both"/>
        <w:rPr>
          <w:rFonts w:ascii="Questa Sans" w:hAnsi="Questa Sans"/>
          <w:b/>
          <w:bCs/>
          <w:color w:val="0A2471"/>
          <w:kern w:val="0"/>
          <w:sz w:val="36"/>
          <w:szCs w:val="36"/>
          <w:lang w:val="en-CA"/>
          <w14:ligatures w14:val="none"/>
        </w:rPr>
      </w:pPr>
      <w:r w:rsidRPr="006A793D">
        <w:rPr>
          <w:rFonts w:ascii="Questa Sans" w:hAnsi="Questa Sans"/>
          <w:b/>
          <w:bCs/>
          <w:color w:val="0A2471"/>
          <w:kern w:val="0"/>
          <w:sz w:val="36"/>
          <w:szCs w:val="36"/>
          <w:lang w:val="en-CA"/>
          <w14:ligatures w14:val="none"/>
        </w:rPr>
        <w:t xml:space="preserve">Mitacs </w:t>
      </w:r>
      <w:r w:rsidR="00270ED5">
        <w:rPr>
          <w:rFonts w:ascii="Questa Sans" w:hAnsi="Questa Sans"/>
          <w:b/>
          <w:bCs/>
          <w:color w:val="0A2471"/>
          <w:kern w:val="0"/>
          <w:sz w:val="36"/>
          <w:szCs w:val="36"/>
          <w:lang w:val="en-CA"/>
          <w14:ligatures w14:val="none"/>
        </w:rPr>
        <w:t>N</w:t>
      </w:r>
      <w:r w:rsidRPr="006A793D">
        <w:rPr>
          <w:rFonts w:ascii="Questa Sans" w:hAnsi="Questa Sans"/>
          <w:b/>
          <w:bCs/>
          <w:color w:val="0A2471"/>
          <w:kern w:val="0"/>
          <w:sz w:val="36"/>
          <w:szCs w:val="36"/>
          <w:lang w:val="en-CA"/>
          <w14:ligatures w14:val="none"/>
        </w:rPr>
        <w:t>ewsletter for Research Administrators</w:t>
      </w:r>
      <w:r w:rsidR="005F46A3" w:rsidRPr="006A793D">
        <w:rPr>
          <w:rFonts w:ascii="Questa Sans" w:hAnsi="Questa Sans"/>
          <w:b/>
          <w:bCs/>
          <w:color w:val="0A2471"/>
          <w:kern w:val="0"/>
          <w:sz w:val="36"/>
          <w:szCs w:val="36"/>
          <w:lang w:val="en-CA"/>
          <w14:ligatures w14:val="none"/>
        </w:rPr>
        <w:t xml:space="preserve"> </w:t>
      </w:r>
    </w:p>
    <w:p w14:paraId="6BA5DE48" w14:textId="77777777" w:rsidR="00183747" w:rsidRDefault="00183747" w:rsidP="00183747">
      <w:pPr>
        <w:spacing w:after="0"/>
        <w:jc w:val="both"/>
        <w:rPr>
          <w:rFonts w:ascii="Questa Sans" w:hAnsi="Questa Sans"/>
        </w:rPr>
      </w:pPr>
    </w:p>
    <w:p w14:paraId="1AA9FABB" w14:textId="7D5CC95D" w:rsidR="00183747" w:rsidRDefault="00183747" w:rsidP="00183747">
      <w:pPr>
        <w:spacing w:after="0"/>
        <w:jc w:val="both"/>
        <w:rPr>
          <w:rFonts w:ascii="Questa Sans" w:hAnsi="Questa Sans"/>
          <w:sz w:val="22"/>
          <w:szCs w:val="22"/>
        </w:rPr>
      </w:pPr>
      <w:r w:rsidRPr="00183747">
        <w:rPr>
          <w:rFonts w:ascii="Questa Sans" w:hAnsi="Questa Sans"/>
          <w:sz w:val="22"/>
          <w:szCs w:val="22"/>
        </w:rPr>
        <w:t>Welcome to the first edition of the Mitacs Newsletter for Research Administrators. This new quarterly newsletter is part of our ongoing effort to better support and serve our institutional stakeholders by sharing timely updates, policy changes, and resources in one place.</w:t>
      </w:r>
    </w:p>
    <w:p w14:paraId="4316DADA" w14:textId="77777777" w:rsidR="004A0747" w:rsidRPr="00FF4D8F" w:rsidRDefault="004A0747" w:rsidP="00183747">
      <w:pPr>
        <w:spacing w:after="0"/>
        <w:jc w:val="both"/>
        <w:rPr>
          <w:rFonts w:ascii="Questa Sans" w:hAnsi="Questa Sans"/>
          <w:sz w:val="22"/>
          <w:szCs w:val="22"/>
        </w:rPr>
      </w:pPr>
    </w:p>
    <w:p w14:paraId="0604A9FC" w14:textId="12E8360C" w:rsidR="00183747" w:rsidRPr="00FF4D8F" w:rsidRDefault="00183747" w:rsidP="00183747">
      <w:pPr>
        <w:spacing w:after="0"/>
        <w:jc w:val="both"/>
        <w:rPr>
          <w:rFonts w:ascii="Questa Sans" w:hAnsi="Questa Sans"/>
          <w:sz w:val="22"/>
          <w:szCs w:val="22"/>
        </w:rPr>
      </w:pPr>
      <w:r w:rsidRPr="00183747">
        <w:rPr>
          <w:rFonts w:ascii="Questa Sans" w:hAnsi="Questa Sans"/>
          <w:sz w:val="22"/>
          <w:szCs w:val="22"/>
        </w:rPr>
        <w:t xml:space="preserve">In this issue, you’ll find highlights from across Mitacs, including program updates, a new international partnership supporting quantum research, upcoming sector-specific funding calls, key policy and administrative changes, and the latest developments in Mitacs Plus. We’re also introducing a set of standard sections you can expect each quarter: Program Offerings, Key </w:t>
      </w:r>
      <w:r w:rsidR="000B6395" w:rsidRPr="00FF4D8F">
        <w:rPr>
          <w:rFonts w:ascii="Questa Sans" w:hAnsi="Questa Sans"/>
          <w:sz w:val="22"/>
          <w:szCs w:val="22"/>
        </w:rPr>
        <w:t>Changes You Need to Know</w:t>
      </w:r>
      <w:r w:rsidRPr="00183747">
        <w:rPr>
          <w:rFonts w:ascii="Questa Sans" w:hAnsi="Questa Sans"/>
          <w:sz w:val="22"/>
          <w:szCs w:val="22"/>
        </w:rPr>
        <w:t>, Mitacs Plus, and Compliance Corner.</w:t>
      </w:r>
    </w:p>
    <w:p w14:paraId="279E1660" w14:textId="77777777" w:rsidR="000B6395" w:rsidRPr="00183747" w:rsidRDefault="000B6395" w:rsidP="00183747">
      <w:pPr>
        <w:spacing w:after="0"/>
        <w:jc w:val="both"/>
        <w:rPr>
          <w:rFonts w:ascii="Questa Sans" w:hAnsi="Questa Sans"/>
          <w:sz w:val="22"/>
          <w:szCs w:val="22"/>
        </w:rPr>
      </w:pPr>
    </w:p>
    <w:p w14:paraId="490C3E36" w14:textId="77777777" w:rsidR="00164B0F" w:rsidRPr="00183747" w:rsidRDefault="00164B0F" w:rsidP="000B6395">
      <w:pPr>
        <w:spacing w:after="0"/>
        <w:jc w:val="both"/>
        <w:rPr>
          <w:rFonts w:ascii="Questa Sans" w:hAnsi="Questa Sans"/>
        </w:rPr>
      </w:pPr>
    </w:p>
    <w:p w14:paraId="096959C3" w14:textId="541AAA54" w:rsidR="000760C1" w:rsidRPr="006A793D" w:rsidRDefault="006230F9" w:rsidP="006A793D">
      <w:pPr>
        <w:pStyle w:val="Heading1"/>
        <w:shd w:val="clear" w:color="auto" w:fill="F2F2F2" w:themeFill="background1" w:themeFillShade="F2"/>
        <w:suppressAutoHyphens/>
        <w:spacing w:before="0" w:after="0" w:line="380" w:lineRule="exact"/>
        <w:jc w:val="both"/>
        <w:rPr>
          <w:rFonts w:ascii="Questa Sans" w:hAnsi="Questa Sans"/>
          <w:b/>
          <w:bCs/>
          <w:color w:val="0A2471"/>
          <w:kern w:val="0"/>
          <w:sz w:val="36"/>
          <w:szCs w:val="36"/>
          <w:lang w:val="en-CA"/>
          <w14:ligatures w14:val="none"/>
        </w:rPr>
      </w:pPr>
      <w:r w:rsidRPr="006A793D">
        <w:rPr>
          <w:rFonts w:ascii="Questa Sans" w:hAnsi="Questa Sans"/>
          <w:b/>
          <w:bCs/>
          <w:color w:val="0A2471"/>
          <w:kern w:val="0"/>
          <w:sz w:val="36"/>
          <w:szCs w:val="36"/>
          <w:lang w:val="en-CA"/>
          <w14:ligatures w14:val="none"/>
        </w:rPr>
        <w:t>Program Offerings</w:t>
      </w:r>
    </w:p>
    <w:p w14:paraId="04B24A93" w14:textId="77777777" w:rsidR="001D75AD" w:rsidRDefault="001D75AD" w:rsidP="001D75AD">
      <w:pPr>
        <w:spacing w:after="0"/>
        <w:rPr>
          <w:rFonts w:ascii="Questa Sans" w:hAnsi="Questa Sans"/>
        </w:rPr>
      </w:pPr>
    </w:p>
    <w:p w14:paraId="7AA6AC76" w14:textId="77777777" w:rsidR="001C1064" w:rsidRPr="00FF4D8F" w:rsidRDefault="00EE0F08" w:rsidP="006438C8">
      <w:pPr>
        <w:jc w:val="both"/>
        <w:rPr>
          <w:rFonts w:ascii="Questa Sans" w:hAnsi="Questa Sans"/>
          <w:sz w:val="22"/>
          <w:szCs w:val="22"/>
        </w:rPr>
      </w:pPr>
      <w:r w:rsidRPr="00FF4D8F">
        <w:rPr>
          <w:rFonts w:ascii="Questa Sans" w:hAnsi="Questa Sans"/>
          <w:sz w:val="22"/>
          <w:szCs w:val="22"/>
        </w:rPr>
        <w:t xml:space="preserve">Mitacs connects businesses with top research talent through collaborative fellowships and internships, providing funding and access to resource networks to help drive success. </w:t>
      </w:r>
    </w:p>
    <w:p w14:paraId="4E2CDE0C" w14:textId="087B3B82" w:rsidR="001E087A" w:rsidRPr="00FF4D8F" w:rsidRDefault="00EE0F08" w:rsidP="006438C8">
      <w:pPr>
        <w:jc w:val="both"/>
        <w:rPr>
          <w:rFonts w:ascii="Questa Sans" w:hAnsi="Questa Sans"/>
          <w:sz w:val="22"/>
          <w:szCs w:val="22"/>
        </w:rPr>
      </w:pPr>
      <w:r w:rsidRPr="00FF4D8F">
        <w:rPr>
          <w:rFonts w:ascii="Questa Sans" w:hAnsi="Questa Sans"/>
          <w:sz w:val="22"/>
          <w:szCs w:val="22"/>
        </w:rPr>
        <w:t xml:space="preserve">Explore our program offerings: </w:t>
      </w:r>
      <w:hyperlink r:id="rId7" w:history="1">
        <w:r w:rsidR="006230AA" w:rsidRPr="00FF4D8F">
          <w:rPr>
            <w:rStyle w:val="Hyperlink"/>
            <w:rFonts w:ascii="Questa Sans" w:hAnsi="Questa Sans"/>
            <w:sz w:val="22"/>
            <w:szCs w:val="22"/>
          </w:rPr>
          <w:t>https://www.mitacs.ca/programs-resources/programs/</w:t>
        </w:r>
      </w:hyperlink>
      <w:r w:rsidR="006230AA" w:rsidRPr="00FF4D8F">
        <w:rPr>
          <w:rFonts w:ascii="Questa Sans" w:hAnsi="Questa Sans"/>
          <w:sz w:val="22"/>
          <w:szCs w:val="22"/>
        </w:rPr>
        <w:t xml:space="preserve"> </w:t>
      </w:r>
    </w:p>
    <w:p w14:paraId="6C8CDD08" w14:textId="5A88D3A9" w:rsidR="001E087A" w:rsidRDefault="001E087A" w:rsidP="006438C8">
      <w:pPr>
        <w:spacing w:after="0"/>
        <w:jc w:val="both"/>
        <w:rPr>
          <w:rFonts w:ascii="Questa Sans" w:hAnsi="Questa Sans"/>
          <w:sz w:val="22"/>
          <w:szCs w:val="22"/>
        </w:rPr>
      </w:pPr>
      <w:r w:rsidRPr="00FF4D8F">
        <w:rPr>
          <w:rFonts w:ascii="Questa Sans" w:hAnsi="Questa Sans"/>
          <w:sz w:val="22"/>
          <w:szCs w:val="22"/>
        </w:rPr>
        <w:t>Ready to apply? Contact your </w:t>
      </w:r>
      <w:hyperlink r:id="rId8" w:history="1">
        <w:r w:rsidRPr="00FF4D8F">
          <w:rPr>
            <w:rStyle w:val="Hyperlink"/>
            <w:rFonts w:ascii="Questa Sans" w:hAnsi="Questa Sans"/>
            <w:sz w:val="22"/>
            <w:szCs w:val="22"/>
          </w:rPr>
          <w:t>Mitacs Advisor</w:t>
        </w:r>
      </w:hyperlink>
      <w:r w:rsidRPr="00FF4D8F">
        <w:rPr>
          <w:rFonts w:ascii="Questa Sans" w:hAnsi="Questa Sans"/>
          <w:sz w:val="22"/>
          <w:szCs w:val="22"/>
        </w:rPr>
        <w:t>.</w:t>
      </w:r>
    </w:p>
    <w:p w14:paraId="1E10A0B4" w14:textId="77777777" w:rsidR="00B03B80" w:rsidRPr="00FF4D8F" w:rsidRDefault="00B03B80" w:rsidP="006438C8">
      <w:pPr>
        <w:spacing w:after="0"/>
        <w:jc w:val="both"/>
        <w:rPr>
          <w:rFonts w:ascii="Questa Sans" w:hAnsi="Questa Sans"/>
          <w:sz w:val="22"/>
          <w:szCs w:val="22"/>
        </w:rPr>
      </w:pPr>
    </w:p>
    <w:p w14:paraId="13166B61" w14:textId="77777777" w:rsidR="00B03B80" w:rsidRPr="00803ED9" w:rsidRDefault="00B03B80" w:rsidP="00B03B80">
      <w:pPr>
        <w:pStyle w:val="Heading1"/>
        <w:suppressAutoHyphens/>
        <w:spacing w:before="0" w:after="0" w:line="380" w:lineRule="exact"/>
        <w:jc w:val="both"/>
        <w:rPr>
          <w:rFonts w:ascii="Questa Sans" w:hAnsi="Questa Sans"/>
          <w:b/>
          <w:bCs/>
          <w:color w:val="0A2471"/>
          <w:kern w:val="0"/>
          <w:sz w:val="24"/>
          <w:szCs w:val="24"/>
          <w:lang w:val="en-CA"/>
          <w14:ligatures w14:val="none"/>
        </w:rPr>
      </w:pPr>
      <w:r w:rsidRPr="00803ED9">
        <w:rPr>
          <w:rFonts w:ascii="Questa Sans" w:hAnsi="Questa Sans"/>
          <w:b/>
          <w:bCs/>
          <w:color w:val="0A2471"/>
          <w:kern w:val="0"/>
          <w:sz w:val="24"/>
          <w:szCs w:val="24"/>
          <w:lang w:val="en-CA"/>
          <w14:ligatures w14:val="none"/>
        </w:rPr>
        <w:t>Stay tuned for upcoming sector-specific calls</w:t>
      </w:r>
    </w:p>
    <w:p w14:paraId="5E222CCC" w14:textId="77777777" w:rsidR="00B03B80" w:rsidRPr="00164B0F" w:rsidRDefault="00B03B80" w:rsidP="00B03B80">
      <w:pPr>
        <w:spacing w:after="0"/>
        <w:jc w:val="both"/>
        <w:rPr>
          <w:rFonts w:ascii="Questa Sans" w:hAnsi="Questa Sans"/>
          <w:lang w:val="en-CA"/>
        </w:rPr>
      </w:pPr>
    </w:p>
    <w:p w14:paraId="601D6FAA" w14:textId="77777777" w:rsidR="00B03B80" w:rsidRDefault="00B03B80" w:rsidP="00B03B80">
      <w:pPr>
        <w:spacing w:after="0"/>
        <w:jc w:val="both"/>
        <w:rPr>
          <w:rFonts w:ascii="Questa Sans" w:hAnsi="Questa Sans"/>
          <w:sz w:val="22"/>
          <w:szCs w:val="22"/>
        </w:rPr>
      </w:pPr>
      <w:r w:rsidRPr="00FF4D8F">
        <w:rPr>
          <w:rFonts w:ascii="Questa Sans" w:hAnsi="Questa Sans"/>
          <w:sz w:val="22"/>
          <w:szCs w:val="22"/>
        </w:rPr>
        <w:t>Through our programs, in 2026-27 Mitacs will include targeted calls for postdoctoral researchers, as well as sector</w:t>
      </w:r>
      <w:r w:rsidRPr="00FF4D8F">
        <w:rPr>
          <w:rFonts w:ascii="Questa Sans" w:hAnsi="Questa Sans"/>
          <w:sz w:val="22"/>
          <w:szCs w:val="22"/>
        </w:rPr>
        <w:noBreakHyphen/>
        <w:t>specific calls in areas such as quantum, AI adoption, and defense and security.</w:t>
      </w:r>
    </w:p>
    <w:p w14:paraId="2244084B" w14:textId="77777777" w:rsidR="006C244A" w:rsidRDefault="006C244A" w:rsidP="00B03B80">
      <w:pPr>
        <w:spacing w:after="0"/>
        <w:jc w:val="both"/>
        <w:rPr>
          <w:rFonts w:ascii="Questa Sans" w:hAnsi="Questa Sans"/>
          <w:sz w:val="22"/>
          <w:szCs w:val="22"/>
        </w:rPr>
      </w:pPr>
    </w:p>
    <w:p w14:paraId="3244E47E" w14:textId="00D5B9C2" w:rsidR="006C244A" w:rsidRPr="00FF4D8F" w:rsidRDefault="006C244A" w:rsidP="00B03B80">
      <w:pPr>
        <w:spacing w:after="0"/>
        <w:jc w:val="both"/>
        <w:rPr>
          <w:rFonts w:ascii="Questa Sans" w:hAnsi="Questa Sans"/>
          <w:sz w:val="22"/>
          <w:szCs w:val="22"/>
        </w:rPr>
      </w:pPr>
      <w:r w:rsidRPr="006C244A">
        <w:rPr>
          <w:rFonts w:ascii="Questa Sans" w:hAnsi="Questa Sans"/>
          <w:sz w:val="22"/>
          <w:szCs w:val="22"/>
        </w:rPr>
        <w:t xml:space="preserve">In support of Canada's Defence Industrial Strategy (DIS), Mitacs will mobilize talent to help advance research in strategic areas identified by the DIS as sovereign capabilities, including aerospace, digital systems, quantum, space, and sensors. Applied research teams (academic researchers, graduate students/postdoctoral fellows and partner organizations) with projects in these areas will have the opportunity to apply for enhanced funding through Mitacs' flagship Accelerate program. Applications will be open from June 1 to August 17, 2026. </w:t>
      </w:r>
      <w:r w:rsidRPr="00810508">
        <w:rPr>
          <w:rFonts w:ascii="Questa Sans" w:hAnsi="Questa Sans"/>
          <w:b/>
          <w:bCs/>
          <w:sz w:val="22"/>
          <w:szCs w:val="22"/>
        </w:rPr>
        <w:t>More details will be available soon.</w:t>
      </w:r>
    </w:p>
    <w:p w14:paraId="19B06864" w14:textId="77777777" w:rsidR="009044C0" w:rsidRDefault="009044C0" w:rsidP="00733C97">
      <w:pPr>
        <w:spacing w:after="0"/>
        <w:jc w:val="both"/>
        <w:rPr>
          <w:rFonts w:ascii="Questa Sans" w:hAnsi="Questa Sans"/>
          <w:b/>
          <w:bCs/>
          <w:color w:val="0A2471"/>
          <w:kern w:val="0"/>
          <w:lang w:val="en-CA"/>
          <w14:ligatures w14:val="none"/>
        </w:rPr>
      </w:pPr>
    </w:p>
    <w:p w14:paraId="2067727A" w14:textId="77777777" w:rsidR="00577AE9" w:rsidRDefault="00577AE9" w:rsidP="00733C97">
      <w:pPr>
        <w:spacing w:after="0"/>
        <w:jc w:val="both"/>
        <w:rPr>
          <w:rFonts w:ascii="Questa Sans" w:hAnsi="Questa Sans"/>
          <w:b/>
          <w:bCs/>
          <w:color w:val="0A2471"/>
          <w:kern w:val="0"/>
          <w:lang w:val="en-CA"/>
          <w14:ligatures w14:val="none"/>
        </w:rPr>
      </w:pPr>
    </w:p>
    <w:p w14:paraId="7097AC2C" w14:textId="77777777" w:rsidR="00577AE9" w:rsidRDefault="00577AE9" w:rsidP="00733C97">
      <w:pPr>
        <w:spacing w:after="0"/>
        <w:jc w:val="both"/>
        <w:rPr>
          <w:rFonts w:ascii="Questa Sans" w:hAnsi="Questa Sans"/>
          <w:b/>
          <w:bCs/>
          <w:color w:val="0A2471"/>
          <w:kern w:val="0"/>
          <w:lang w:val="en-CA"/>
          <w14:ligatures w14:val="none"/>
        </w:rPr>
      </w:pPr>
    </w:p>
    <w:p w14:paraId="0A8FF855" w14:textId="77777777" w:rsidR="00577AE9" w:rsidRDefault="00577AE9" w:rsidP="00733C97">
      <w:pPr>
        <w:spacing w:after="0"/>
        <w:jc w:val="both"/>
        <w:rPr>
          <w:rFonts w:ascii="Questa Sans" w:hAnsi="Questa Sans"/>
          <w:b/>
          <w:bCs/>
          <w:color w:val="0A2471"/>
          <w:kern w:val="0"/>
          <w:lang w:val="en-CA"/>
          <w14:ligatures w14:val="none"/>
        </w:rPr>
      </w:pPr>
    </w:p>
    <w:p w14:paraId="003CC495" w14:textId="50A30981" w:rsidR="00733C97" w:rsidRPr="00733C97" w:rsidRDefault="00733C97" w:rsidP="00733C97">
      <w:pPr>
        <w:spacing w:after="0"/>
        <w:jc w:val="both"/>
        <w:rPr>
          <w:rFonts w:ascii="Questa Sans" w:hAnsi="Questa Sans"/>
          <w:b/>
          <w:bCs/>
          <w:color w:val="0A2471"/>
          <w:kern w:val="0"/>
          <w:lang w:val="en-CA"/>
          <w14:ligatures w14:val="none"/>
        </w:rPr>
      </w:pPr>
      <w:r w:rsidRPr="00733C97">
        <w:rPr>
          <w:rFonts w:ascii="Questa Sans" w:hAnsi="Questa Sans"/>
          <w:b/>
          <w:bCs/>
          <w:color w:val="0A2471"/>
          <w:kern w:val="0"/>
          <w:lang w:val="en-CA"/>
          <w14:ligatures w14:val="none"/>
        </w:rPr>
        <w:lastRenderedPageBreak/>
        <w:t>Global Excellence Award</w:t>
      </w:r>
    </w:p>
    <w:p w14:paraId="364E3ADB" w14:textId="77777777" w:rsidR="00733C97" w:rsidRPr="00733C97" w:rsidRDefault="00733C97" w:rsidP="00733C97">
      <w:pPr>
        <w:spacing w:after="0"/>
        <w:jc w:val="both"/>
        <w:rPr>
          <w:rFonts w:ascii="Questa Sans" w:hAnsi="Questa Sans"/>
          <w:b/>
          <w:bCs/>
          <w:color w:val="0A2471"/>
          <w:kern w:val="0"/>
          <w:lang w:val="en-CA"/>
          <w14:ligatures w14:val="none"/>
        </w:rPr>
      </w:pPr>
    </w:p>
    <w:p w14:paraId="18EC3EA7" w14:textId="4EDDB653" w:rsidR="00AF4EB5" w:rsidRPr="00733C97" w:rsidRDefault="00733C97" w:rsidP="00733C97">
      <w:pPr>
        <w:spacing w:after="0"/>
        <w:jc w:val="both"/>
        <w:rPr>
          <w:rFonts w:ascii="Questa Sans" w:hAnsi="Questa Sans"/>
          <w:sz w:val="22"/>
          <w:szCs w:val="22"/>
        </w:rPr>
      </w:pPr>
      <w:r w:rsidRPr="00733C97">
        <w:rPr>
          <w:rFonts w:ascii="Questa Sans" w:hAnsi="Questa Sans"/>
          <w:sz w:val="22"/>
          <w:szCs w:val="22"/>
        </w:rPr>
        <w:t xml:space="preserve">Mitacs is extending the deadline to apply for the Global Excellence Award, giving applicants another opportunity to submit proposals for consideration until September 11, 2026. For more </w:t>
      </w:r>
      <w:proofErr w:type="gramStart"/>
      <w:r w:rsidRPr="00733C97">
        <w:rPr>
          <w:rFonts w:ascii="Questa Sans" w:hAnsi="Questa Sans"/>
          <w:sz w:val="22"/>
          <w:szCs w:val="22"/>
        </w:rPr>
        <w:t>information</w:t>
      </w:r>
      <w:proofErr w:type="gramEnd"/>
      <w:r w:rsidRPr="00733C97">
        <w:rPr>
          <w:rFonts w:ascii="Questa Sans" w:hAnsi="Questa Sans"/>
          <w:sz w:val="22"/>
          <w:szCs w:val="22"/>
        </w:rPr>
        <w:t xml:space="preserve"> please visit our website: </w:t>
      </w:r>
      <w:hyperlink r:id="rId9" w:history="1">
        <w:r w:rsidR="00062F38" w:rsidRPr="00A02767">
          <w:rPr>
            <w:rStyle w:val="Hyperlink"/>
            <w:rFonts w:ascii="Questa Sans" w:hAnsi="Questa Sans"/>
            <w:sz w:val="22"/>
            <w:szCs w:val="22"/>
          </w:rPr>
          <w:t>Mitacs Accelerate Global Excellence Award - Mitacs</w:t>
        </w:r>
      </w:hyperlink>
    </w:p>
    <w:p w14:paraId="55777EE1" w14:textId="77777777" w:rsidR="00733C97" w:rsidRDefault="00733C97" w:rsidP="006438C8">
      <w:pPr>
        <w:pStyle w:val="Heading1"/>
        <w:suppressAutoHyphens/>
        <w:spacing w:before="0" w:after="0" w:line="380" w:lineRule="exact"/>
        <w:jc w:val="both"/>
        <w:rPr>
          <w:rFonts w:ascii="Questa Sans" w:hAnsi="Questa Sans"/>
          <w:b/>
          <w:bCs/>
          <w:color w:val="0A2471"/>
          <w:kern w:val="0"/>
          <w:sz w:val="24"/>
          <w:szCs w:val="24"/>
          <w:lang w:val="en-CA"/>
          <w14:ligatures w14:val="none"/>
        </w:rPr>
      </w:pPr>
    </w:p>
    <w:p w14:paraId="33FCD7EC" w14:textId="4DE7ECE2" w:rsidR="001C1064" w:rsidRPr="0028506F" w:rsidRDefault="004E1836" w:rsidP="006438C8">
      <w:pPr>
        <w:pStyle w:val="Heading1"/>
        <w:suppressAutoHyphens/>
        <w:spacing w:before="0" w:after="0" w:line="380" w:lineRule="exact"/>
        <w:jc w:val="both"/>
        <w:rPr>
          <w:rFonts w:ascii="Questa Sans" w:hAnsi="Questa Sans"/>
          <w:b/>
          <w:bCs/>
          <w:color w:val="0A2471"/>
          <w:kern w:val="0"/>
          <w:sz w:val="24"/>
          <w:szCs w:val="24"/>
          <w14:ligatures w14:val="none"/>
        </w:rPr>
      </w:pPr>
      <w:r w:rsidRPr="009E4A1D">
        <w:rPr>
          <w:rFonts w:ascii="Questa Sans" w:hAnsi="Questa Sans"/>
          <w:b/>
          <w:bCs/>
          <w:color w:val="0A2471"/>
          <w:kern w:val="0"/>
          <w:sz w:val="24"/>
          <w:szCs w:val="24"/>
          <w:lang w:val="en-CA"/>
          <w14:ligatures w14:val="none"/>
        </w:rPr>
        <w:t xml:space="preserve">New Partnership between Mitacs and </w:t>
      </w:r>
      <w:r w:rsidR="009E4A1D" w:rsidRPr="009E4A1D">
        <w:rPr>
          <w:rFonts w:ascii="Questa Sans" w:hAnsi="Questa Sans"/>
          <w:b/>
          <w:bCs/>
          <w:color w:val="0A2471"/>
          <w:kern w:val="0"/>
          <w:sz w:val="24"/>
          <w:szCs w:val="24"/>
          <w:lang w:val="en-CA"/>
          <w14:ligatures w14:val="none"/>
        </w:rPr>
        <w:t>Korea’s Quantum Information Research Support Center (</w:t>
      </w:r>
      <w:proofErr w:type="spellStart"/>
      <w:r w:rsidR="009E4A1D" w:rsidRPr="009E4A1D">
        <w:rPr>
          <w:rFonts w:ascii="Questa Sans" w:hAnsi="Questa Sans"/>
          <w:b/>
          <w:bCs/>
          <w:color w:val="0A2471"/>
          <w:kern w:val="0"/>
          <w:sz w:val="24"/>
          <w:szCs w:val="24"/>
          <w:lang w:val="en-CA"/>
          <w14:ligatures w14:val="none"/>
        </w:rPr>
        <w:t>QCenter</w:t>
      </w:r>
      <w:proofErr w:type="spellEnd"/>
      <w:r w:rsidR="009E4A1D" w:rsidRPr="009E4A1D">
        <w:rPr>
          <w:rFonts w:ascii="Questa Sans" w:hAnsi="Questa Sans"/>
          <w:b/>
          <w:bCs/>
          <w:color w:val="0A2471"/>
          <w:kern w:val="0"/>
          <w:sz w:val="24"/>
          <w:szCs w:val="24"/>
          <w:lang w:val="en-CA"/>
          <w14:ligatures w14:val="none"/>
        </w:rPr>
        <w:t>)</w:t>
      </w:r>
      <w:r w:rsidR="0028506F">
        <w:rPr>
          <w:rFonts w:ascii="Questa Sans" w:hAnsi="Questa Sans"/>
          <w:b/>
          <w:bCs/>
          <w:color w:val="0A2471"/>
          <w:kern w:val="0"/>
          <w:sz w:val="24"/>
          <w:szCs w:val="24"/>
          <w:lang w:val="en-CA"/>
          <w14:ligatures w14:val="none"/>
        </w:rPr>
        <w:t xml:space="preserve"> </w:t>
      </w:r>
    </w:p>
    <w:p w14:paraId="09FF3858" w14:textId="77777777" w:rsidR="001C1064" w:rsidRPr="00FF4D8F" w:rsidRDefault="001C1064" w:rsidP="006438C8">
      <w:pPr>
        <w:spacing w:after="0"/>
        <w:jc w:val="both"/>
        <w:rPr>
          <w:rFonts w:ascii="Questa Sans" w:hAnsi="Questa Sans"/>
          <w:sz w:val="22"/>
          <w:szCs w:val="22"/>
        </w:rPr>
      </w:pPr>
    </w:p>
    <w:p w14:paraId="113B4AA1" w14:textId="77777777" w:rsidR="006438C8" w:rsidRPr="00FF4D8F" w:rsidRDefault="00F16CB0" w:rsidP="006438C8">
      <w:pPr>
        <w:spacing w:after="0"/>
        <w:jc w:val="both"/>
        <w:rPr>
          <w:rFonts w:ascii="Questa Sans" w:hAnsi="Questa Sans"/>
          <w:sz w:val="22"/>
          <w:szCs w:val="22"/>
        </w:rPr>
      </w:pPr>
      <w:r w:rsidRPr="00FF4D8F">
        <w:rPr>
          <w:rFonts w:ascii="Questa Sans" w:hAnsi="Questa Sans"/>
          <w:sz w:val="22"/>
          <w:szCs w:val="22"/>
        </w:rPr>
        <w:t>This new partnership</w:t>
      </w:r>
      <w:r w:rsidR="00271BE1" w:rsidRPr="00FF4D8F">
        <w:rPr>
          <w:rFonts w:ascii="Questa Sans" w:hAnsi="Questa Sans"/>
          <w:sz w:val="22"/>
          <w:szCs w:val="22"/>
        </w:rPr>
        <w:t xml:space="preserve"> will strengthen collaboration between Canada and Korea in quantum research and talent development.</w:t>
      </w:r>
      <w:r w:rsidR="006438C8" w:rsidRPr="00FF4D8F">
        <w:rPr>
          <w:rFonts w:ascii="Questa Sans" w:hAnsi="Questa Sans"/>
          <w:sz w:val="22"/>
          <w:szCs w:val="22"/>
        </w:rPr>
        <w:t xml:space="preserve"> This opportunity offers a strong funding model for Canadian universities and research institutes to host Korean interns while positioning Canada as an attractive destination for top talent. </w:t>
      </w:r>
      <w:proofErr w:type="spellStart"/>
      <w:r w:rsidR="006438C8" w:rsidRPr="00FF4D8F">
        <w:rPr>
          <w:rFonts w:ascii="Questa Sans" w:hAnsi="Questa Sans"/>
          <w:sz w:val="22"/>
          <w:szCs w:val="22"/>
        </w:rPr>
        <w:t>QCenter</w:t>
      </w:r>
      <w:proofErr w:type="spellEnd"/>
      <w:r w:rsidR="006438C8" w:rsidRPr="00FF4D8F">
        <w:rPr>
          <w:rFonts w:ascii="Questa Sans" w:hAnsi="Questa Sans"/>
          <w:sz w:val="22"/>
          <w:szCs w:val="22"/>
        </w:rPr>
        <w:t xml:space="preserve"> will also promote the Mitacs </w:t>
      </w:r>
      <w:hyperlink r:id="rId10" w:tgtFrame="_blank" w:history="1">
        <w:r w:rsidR="006438C8" w:rsidRPr="00FF4D8F">
          <w:rPr>
            <w:rStyle w:val="Hyperlink"/>
            <w:rFonts w:ascii="Questa Sans" w:hAnsi="Questa Sans"/>
            <w:b/>
            <w:bCs/>
            <w:sz w:val="22"/>
            <w:szCs w:val="22"/>
          </w:rPr>
          <w:t>Globalink Research Award (GRA)</w:t>
        </w:r>
      </w:hyperlink>
      <w:r w:rsidR="006438C8" w:rsidRPr="00FF4D8F">
        <w:rPr>
          <w:rFonts w:ascii="Questa Sans" w:hAnsi="Questa Sans"/>
          <w:sz w:val="22"/>
          <w:szCs w:val="22"/>
        </w:rPr>
        <w:t xml:space="preserve"> program within the Korean academic research ecosystem to encourage bilateral collaborations with Canada.</w:t>
      </w:r>
    </w:p>
    <w:p w14:paraId="2AAABC7C" w14:textId="77777777" w:rsidR="006438C8" w:rsidRPr="006438C8" w:rsidRDefault="006438C8" w:rsidP="006438C8">
      <w:pPr>
        <w:spacing w:after="0"/>
        <w:jc w:val="both"/>
        <w:rPr>
          <w:rFonts w:ascii="Questa Sans" w:hAnsi="Questa Sans"/>
          <w:sz w:val="22"/>
          <w:szCs w:val="22"/>
        </w:rPr>
      </w:pPr>
      <w:r w:rsidRPr="006438C8">
        <w:rPr>
          <w:rFonts w:ascii="Questa Sans" w:hAnsi="Questa Sans"/>
          <w:sz w:val="22"/>
          <w:szCs w:val="22"/>
        </w:rPr>
        <w:t> </w:t>
      </w:r>
    </w:p>
    <w:p w14:paraId="730DAB26" w14:textId="77777777" w:rsidR="006438C8" w:rsidRPr="006438C8" w:rsidRDefault="006438C8" w:rsidP="006438C8">
      <w:pPr>
        <w:spacing w:after="0"/>
        <w:jc w:val="both"/>
        <w:rPr>
          <w:rFonts w:ascii="Questa Sans" w:hAnsi="Questa Sans"/>
          <w:sz w:val="22"/>
          <w:szCs w:val="22"/>
        </w:rPr>
      </w:pPr>
      <w:r w:rsidRPr="006438C8">
        <w:rPr>
          <w:rFonts w:ascii="Questa Sans" w:hAnsi="Questa Sans"/>
          <w:sz w:val="22"/>
          <w:szCs w:val="22"/>
        </w:rPr>
        <w:t>In FY2026-27, GRA applications in the field of quantum sciences and quantum related technologies are excluded from your institution’s GRA allocation; there is no limit per institution.  </w:t>
      </w:r>
    </w:p>
    <w:p w14:paraId="6E6BC34B" w14:textId="77777777" w:rsidR="006438C8" w:rsidRPr="006438C8" w:rsidRDefault="006438C8" w:rsidP="006438C8">
      <w:pPr>
        <w:spacing w:after="0"/>
        <w:jc w:val="both"/>
        <w:rPr>
          <w:rFonts w:ascii="Questa Sans" w:hAnsi="Questa Sans"/>
          <w:sz w:val="22"/>
          <w:szCs w:val="22"/>
        </w:rPr>
      </w:pPr>
      <w:r w:rsidRPr="006438C8">
        <w:rPr>
          <w:rFonts w:ascii="Questa Sans" w:hAnsi="Questa Sans"/>
          <w:sz w:val="22"/>
          <w:szCs w:val="22"/>
        </w:rPr>
        <w:t> </w:t>
      </w:r>
    </w:p>
    <w:p w14:paraId="37300311" w14:textId="3CD49660" w:rsidR="006438C8" w:rsidRPr="00FF4D8F" w:rsidRDefault="006438C8" w:rsidP="006438C8">
      <w:pPr>
        <w:spacing w:after="0"/>
        <w:jc w:val="both"/>
        <w:rPr>
          <w:rFonts w:ascii="Questa Sans" w:hAnsi="Questa Sans"/>
          <w:sz w:val="22"/>
          <w:szCs w:val="22"/>
        </w:rPr>
      </w:pPr>
      <w:r w:rsidRPr="006438C8">
        <w:rPr>
          <w:rFonts w:ascii="Questa Sans" w:hAnsi="Questa Sans"/>
          <w:sz w:val="22"/>
          <w:szCs w:val="22"/>
        </w:rPr>
        <w:t xml:space="preserve">Please note that Mitacs and </w:t>
      </w:r>
      <w:proofErr w:type="spellStart"/>
      <w:r w:rsidRPr="006438C8">
        <w:rPr>
          <w:rFonts w:ascii="Questa Sans" w:hAnsi="Questa Sans"/>
          <w:sz w:val="22"/>
          <w:szCs w:val="22"/>
        </w:rPr>
        <w:t>QCenter</w:t>
      </w:r>
      <w:proofErr w:type="spellEnd"/>
      <w:r w:rsidRPr="006438C8">
        <w:rPr>
          <w:rFonts w:ascii="Questa Sans" w:hAnsi="Questa Sans"/>
          <w:sz w:val="22"/>
          <w:szCs w:val="22"/>
        </w:rPr>
        <w:t xml:space="preserve"> programs are complementary and managed separately. Interested applicants need to apply to both Mitacs GRA and </w:t>
      </w:r>
      <w:proofErr w:type="spellStart"/>
      <w:r w:rsidRPr="006438C8">
        <w:rPr>
          <w:rFonts w:ascii="Questa Sans" w:hAnsi="Questa Sans"/>
          <w:sz w:val="22"/>
          <w:szCs w:val="22"/>
        </w:rPr>
        <w:t>QCenter</w:t>
      </w:r>
      <w:proofErr w:type="spellEnd"/>
      <w:r w:rsidRPr="006438C8">
        <w:rPr>
          <w:rFonts w:ascii="Questa Sans" w:hAnsi="Questa Sans"/>
          <w:sz w:val="22"/>
          <w:szCs w:val="22"/>
        </w:rPr>
        <w:t xml:space="preserve">. Funding is provided to successful applicants by both Mitacs GRA and </w:t>
      </w:r>
      <w:proofErr w:type="spellStart"/>
      <w:r w:rsidRPr="006438C8">
        <w:rPr>
          <w:rFonts w:ascii="Questa Sans" w:hAnsi="Questa Sans"/>
          <w:sz w:val="22"/>
          <w:szCs w:val="22"/>
        </w:rPr>
        <w:t>QCenter</w:t>
      </w:r>
      <w:proofErr w:type="spellEnd"/>
      <w:r w:rsidRPr="006438C8">
        <w:rPr>
          <w:rFonts w:ascii="Questa Sans" w:hAnsi="Questa Sans"/>
          <w:sz w:val="22"/>
          <w:szCs w:val="22"/>
        </w:rPr>
        <w:t>.</w:t>
      </w:r>
      <w:r w:rsidR="00F01C88" w:rsidRPr="00FF4D8F">
        <w:rPr>
          <w:rFonts w:ascii="Questa Sans" w:hAnsi="Questa Sans"/>
          <w:sz w:val="22"/>
          <w:szCs w:val="22"/>
        </w:rPr>
        <w:t xml:space="preserve"> </w:t>
      </w:r>
    </w:p>
    <w:p w14:paraId="7BDE9B3A" w14:textId="77777777" w:rsidR="00F01C88" w:rsidRPr="00FF4D8F" w:rsidRDefault="00F01C88" w:rsidP="00F01C88">
      <w:pPr>
        <w:spacing w:after="0"/>
        <w:jc w:val="both"/>
        <w:rPr>
          <w:rFonts w:ascii="Questa Sans" w:hAnsi="Questa Sans"/>
          <w:sz w:val="22"/>
          <w:szCs w:val="22"/>
        </w:rPr>
      </w:pPr>
    </w:p>
    <w:p w14:paraId="7FCC8C48" w14:textId="654145FF" w:rsidR="00F01C88" w:rsidRPr="00F01C88" w:rsidRDefault="007A594F" w:rsidP="00F01C88">
      <w:pPr>
        <w:spacing w:after="0"/>
        <w:jc w:val="both"/>
        <w:rPr>
          <w:rFonts w:ascii="Questa Sans" w:hAnsi="Questa Sans"/>
          <w:sz w:val="22"/>
          <w:szCs w:val="22"/>
        </w:rPr>
      </w:pPr>
      <w:r>
        <w:rPr>
          <w:rFonts w:ascii="Questa Sans" w:hAnsi="Questa Sans"/>
          <w:sz w:val="22"/>
          <w:szCs w:val="22"/>
        </w:rPr>
        <w:t xml:space="preserve">Details about </w:t>
      </w:r>
      <w:r w:rsidR="009A29BC">
        <w:rPr>
          <w:rFonts w:ascii="Questa Sans" w:hAnsi="Questa Sans"/>
          <w:sz w:val="22"/>
          <w:szCs w:val="22"/>
        </w:rPr>
        <w:t>Korea’s</w:t>
      </w:r>
      <w:r>
        <w:rPr>
          <w:rFonts w:ascii="Questa Sans" w:hAnsi="Questa Sans"/>
          <w:sz w:val="22"/>
          <w:szCs w:val="22"/>
        </w:rPr>
        <w:t xml:space="preserve"> </w:t>
      </w:r>
      <w:proofErr w:type="spellStart"/>
      <w:r>
        <w:rPr>
          <w:rFonts w:ascii="Questa Sans" w:hAnsi="Questa Sans"/>
          <w:sz w:val="22"/>
          <w:szCs w:val="22"/>
        </w:rPr>
        <w:t>QCenter</w:t>
      </w:r>
      <w:proofErr w:type="spellEnd"/>
      <w:r w:rsidR="009A29BC">
        <w:rPr>
          <w:rFonts w:ascii="Questa Sans" w:hAnsi="Questa Sans"/>
          <w:sz w:val="22"/>
          <w:szCs w:val="22"/>
        </w:rPr>
        <w:t xml:space="preserve"> funding opportunity can be found </w:t>
      </w:r>
      <w:r w:rsidR="00FB4158">
        <w:rPr>
          <w:rFonts w:ascii="Questa Sans" w:hAnsi="Questa Sans"/>
          <w:sz w:val="22"/>
          <w:szCs w:val="22"/>
        </w:rPr>
        <w:t xml:space="preserve">on our </w:t>
      </w:r>
      <w:r w:rsidR="00D909FF">
        <w:rPr>
          <w:rFonts w:ascii="Questa Sans" w:hAnsi="Questa Sans"/>
          <w:sz w:val="22"/>
          <w:szCs w:val="22"/>
        </w:rPr>
        <w:t>website</w:t>
      </w:r>
      <w:r w:rsidR="009A29BC">
        <w:rPr>
          <w:rFonts w:ascii="Questa Sans" w:hAnsi="Questa Sans"/>
          <w:sz w:val="22"/>
          <w:szCs w:val="22"/>
        </w:rPr>
        <w:t xml:space="preserve">: </w:t>
      </w:r>
      <w:hyperlink r:id="rId11" w:history="1">
        <w:r w:rsidR="00572760">
          <w:rPr>
            <w:rStyle w:val="Hyperlink"/>
            <w:rFonts w:ascii="Questa Sans" w:hAnsi="Questa Sans"/>
            <w:sz w:val="22"/>
            <w:szCs w:val="22"/>
          </w:rPr>
          <w:t>Globalink Research Award (GRA)</w:t>
        </w:r>
      </w:hyperlink>
      <w:r w:rsidR="00FB4158">
        <w:rPr>
          <w:rFonts w:ascii="Questa Sans" w:hAnsi="Questa Sans"/>
          <w:sz w:val="22"/>
          <w:szCs w:val="22"/>
        </w:rPr>
        <w:t>.</w:t>
      </w:r>
      <w:r w:rsidR="009A29BC">
        <w:rPr>
          <w:rFonts w:ascii="Questa Sans" w:hAnsi="Questa Sans"/>
          <w:sz w:val="22"/>
          <w:szCs w:val="22"/>
        </w:rPr>
        <w:t xml:space="preserve"> </w:t>
      </w:r>
      <w:r w:rsidR="00572760">
        <w:rPr>
          <w:rFonts w:ascii="Questa Sans" w:hAnsi="Questa Sans"/>
          <w:sz w:val="22"/>
          <w:szCs w:val="22"/>
        </w:rPr>
        <w:t>For</w:t>
      </w:r>
      <w:r w:rsidR="00F01C88" w:rsidRPr="00F01C88">
        <w:rPr>
          <w:rFonts w:ascii="Questa Sans" w:hAnsi="Questa Sans"/>
          <w:sz w:val="22"/>
          <w:szCs w:val="22"/>
        </w:rPr>
        <w:t xml:space="preserve"> more information about the partnership, read our news release: </w:t>
      </w:r>
      <w:hyperlink r:id="rId12" w:tgtFrame="_blank" w:history="1">
        <w:r w:rsidR="00F01C88" w:rsidRPr="00F01C88">
          <w:rPr>
            <w:rStyle w:val="Hyperlink"/>
            <w:rFonts w:ascii="Questa Sans" w:hAnsi="Questa Sans"/>
            <w:b/>
            <w:bCs/>
            <w:sz w:val="22"/>
            <w:szCs w:val="22"/>
          </w:rPr>
          <w:t xml:space="preserve">Mitacs and Korea’s </w:t>
        </w:r>
        <w:proofErr w:type="spellStart"/>
        <w:r w:rsidR="00F01C88" w:rsidRPr="00F01C88">
          <w:rPr>
            <w:rStyle w:val="Hyperlink"/>
            <w:rFonts w:ascii="Questa Sans" w:hAnsi="Questa Sans"/>
            <w:b/>
            <w:bCs/>
            <w:sz w:val="22"/>
            <w:szCs w:val="22"/>
          </w:rPr>
          <w:t>QCenter</w:t>
        </w:r>
        <w:proofErr w:type="spellEnd"/>
        <w:r w:rsidR="00F01C88" w:rsidRPr="00F01C88">
          <w:rPr>
            <w:rStyle w:val="Hyperlink"/>
            <w:rFonts w:ascii="Questa Sans" w:hAnsi="Questa Sans"/>
            <w:b/>
            <w:bCs/>
            <w:sz w:val="22"/>
            <w:szCs w:val="22"/>
          </w:rPr>
          <w:t xml:space="preserve"> launch new collaboration to advance quantum technologies and innovation</w:t>
        </w:r>
      </w:hyperlink>
      <w:r w:rsidR="00F01C88" w:rsidRPr="00F01C88">
        <w:rPr>
          <w:rFonts w:ascii="Questa Sans" w:hAnsi="Questa Sans"/>
          <w:sz w:val="22"/>
          <w:szCs w:val="22"/>
        </w:rPr>
        <w:t>.</w:t>
      </w:r>
    </w:p>
    <w:p w14:paraId="4CBA354B" w14:textId="0B184F80" w:rsidR="00110066" w:rsidRPr="00FF4D8F" w:rsidRDefault="00F01C88" w:rsidP="006438C8">
      <w:pPr>
        <w:spacing w:after="0"/>
        <w:jc w:val="both"/>
        <w:rPr>
          <w:rFonts w:ascii="Questa Sans" w:hAnsi="Questa Sans"/>
          <w:sz w:val="22"/>
          <w:szCs w:val="22"/>
        </w:rPr>
      </w:pPr>
      <w:r w:rsidRPr="00F01C88">
        <w:rPr>
          <w:rFonts w:ascii="Questa Sans" w:hAnsi="Questa Sans"/>
          <w:sz w:val="22"/>
          <w:szCs w:val="22"/>
        </w:rPr>
        <w:t> </w:t>
      </w:r>
    </w:p>
    <w:p w14:paraId="595CB14D" w14:textId="77777777" w:rsidR="001C1064" w:rsidRDefault="001C1064" w:rsidP="001D75AD">
      <w:pPr>
        <w:spacing w:after="0"/>
        <w:rPr>
          <w:rFonts w:ascii="Questa Sans" w:hAnsi="Questa Sans"/>
        </w:rPr>
      </w:pPr>
    </w:p>
    <w:p w14:paraId="41496ECF" w14:textId="77777777" w:rsidR="000760C1" w:rsidRPr="007C751D" w:rsidRDefault="000760C1" w:rsidP="007A6803">
      <w:pPr>
        <w:pStyle w:val="Heading1"/>
        <w:shd w:val="clear" w:color="auto" w:fill="F2F2F2" w:themeFill="background1" w:themeFillShade="F2"/>
        <w:suppressAutoHyphens/>
        <w:spacing w:before="0" w:after="0" w:line="380" w:lineRule="exact"/>
        <w:jc w:val="both"/>
        <w:rPr>
          <w:rFonts w:ascii="Questa Sans" w:hAnsi="Questa Sans"/>
          <w:b/>
          <w:bCs/>
          <w:color w:val="0A2471"/>
          <w:kern w:val="0"/>
          <w:sz w:val="36"/>
          <w:szCs w:val="36"/>
          <w:lang w:val="en-CA"/>
          <w14:ligatures w14:val="none"/>
        </w:rPr>
      </w:pPr>
      <w:r w:rsidRPr="007C751D">
        <w:rPr>
          <w:rFonts w:ascii="Questa Sans" w:hAnsi="Questa Sans"/>
          <w:b/>
          <w:bCs/>
          <w:color w:val="0A2471"/>
          <w:kern w:val="0"/>
          <w:sz w:val="36"/>
          <w:szCs w:val="36"/>
          <w:lang w:val="en-CA"/>
          <w14:ligatures w14:val="none"/>
        </w:rPr>
        <w:t xml:space="preserve">Key Changes You Need to </w:t>
      </w:r>
      <w:r w:rsidRPr="007C751D">
        <w:rPr>
          <w:rFonts w:ascii="Questa Slab Black" w:hAnsi="Questa Slab Black"/>
          <w:b/>
          <w:bCs/>
          <w:color w:val="0A2471"/>
          <w:kern w:val="0"/>
          <w:sz w:val="36"/>
          <w:szCs w:val="36"/>
          <w:lang w:val="en-CA"/>
          <w14:ligatures w14:val="none"/>
        </w:rPr>
        <w:t>Know</w:t>
      </w:r>
    </w:p>
    <w:p w14:paraId="5282B1E7" w14:textId="77777777" w:rsidR="00B767DF" w:rsidRDefault="00B767DF" w:rsidP="007A6803">
      <w:pPr>
        <w:pStyle w:val="Heading1"/>
        <w:suppressAutoHyphens/>
        <w:spacing w:before="0" w:after="0" w:line="380" w:lineRule="exact"/>
        <w:jc w:val="both"/>
        <w:rPr>
          <w:rFonts w:ascii="Questa Sans" w:hAnsi="Questa Sans"/>
          <w:b/>
          <w:bCs/>
          <w:color w:val="0A2471"/>
          <w:kern w:val="0"/>
          <w:sz w:val="24"/>
          <w:szCs w:val="24"/>
          <w:lang w:val="en-CA"/>
          <w14:ligatures w14:val="none"/>
        </w:rPr>
      </w:pPr>
    </w:p>
    <w:p w14:paraId="392CCEBF" w14:textId="52D50DE3" w:rsidR="000760C1" w:rsidRDefault="00E37C7A" w:rsidP="006438C8">
      <w:pPr>
        <w:pStyle w:val="Heading1"/>
        <w:suppressAutoHyphens/>
        <w:spacing w:before="0" w:after="0" w:line="380" w:lineRule="exact"/>
        <w:jc w:val="both"/>
        <w:rPr>
          <w:rFonts w:ascii="Questa Sans" w:hAnsi="Questa Sans"/>
          <w:b/>
          <w:bCs/>
          <w:color w:val="0A2471"/>
          <w:kern w:val="0"/>
          <w:sz w:val="24"/>
          <w:szCs w:val="24"/>
          <w:lang w:val="en-CA"/>
          <w14:ligatures w14:val="none"/>
        </w:rPr>
      </w:pPr>
      <w:r w:rsidRPr="00D51237">
        <w:rPr>
          <w:rFonts w:ascii="Questa Sans" w:hAnsi="Questa Sans"/>
          <w:b/>
          <w:bCs/>
          <w:color w:val="0A2471"/>
          <w:kern w:val="0"/>
          <w:sz w:val="24"/>
          <w:szCs w:val="24"/>
          <w:lang w:val="en-CA"/>
          <w14:ligatures w14:val="none"/>
        </w:rPr>
        <w:t>Trave</w:t>
      </w:r>
      <w:r w:rsidR="00C30A7B" w:rsidRPr="00D51237">
        <w:rPr>
          <w:rFonts w:ascii="Questa Sans" w:hAnsi="Questa Sans"/>
          <w:b/>
          <w:bCs/>
          <w:color w:val="0A2471"/>
          <w:kern w:val="0"/>
          <w:sz w:val="24"/>
          <w:szCs w:val="24"/>
          <w:lang w:val="en-CA"/>
          <w14:ligatures w14:val="none"/>
        </w:rPr>
        <w:t>l</w:t>
      </w:r>
      <w:r w:rsidRPr="00D51237">
        <w:rPr>
          <w:rFonts w:ascii="Questa Sans" w:hAnsi="Questa Sans"/>
          <w:b/>
          <w:bCs/>
          <w:color w:val="0A2471"/>
          <w:kern w:val="0"/>
          <w:sz w:val="24"/>
          <w:szCs w:val="24"/>
          <w:lang w:val="en-CA"/>
          <w14:ligatures w14:val="none"/>
        </w:rPr>
        <w:t xml:space="preserve"> and Hospitality Policy</w:t>
      </w:r>
    </w:p>
    <w:p w14:paraId="5E2B8A46" w14:textId="77777777" w:rsidR="00B767DF" w:rsidRPr="00B767DF" w:rsidRDefault="00B767DF" w:rsidP="006438C8">
      <w:pPr>
        <w:spacing w:after="0"/>
        <w:jc w:val="both"/>
        <w:rPr>
          <w:lang w:val="en-CA"/>
        </w:rPr>
      </w:pPr>
    </w:p>
    <w:p w14:paraId="39451B17" w14:textId="77777777" w:rsidR="005F46A3" w:rsidRPr="007C4060" w:rsidRDefault="005F46A3" w:rsidP="006438C8">
      <w:pPr>
        <w:jc w:val="both"/>
        <w:rPr>
          <w:rFonts w:ascii="Questa Sans" w:hAnsi="Questa Sans"/>
          <w:sz w:val="22"/>
          <w:szCs w:val="22"/>
        </w:rPr>
      </w:pPr>
      <w:r w:rsidRPr="007C4060">
        <w:rPr>
          <w:rFonts w:ascii="Questa Sans" w:hAnsi="Questa Sans"/>
          <w:sz w:val="22"/>
          <w:szCs w:val="22"/>
          <w:lang w:val="en-CA"/>
        </w:rPr>
        <w:t>Effective immediately, Mitacs’ Travel and Hospitality Policy for program participants will apply to Accelerate and BSI awards as follows:</w:t>
      </w:r>
      <w:r w:rsidRPr="007C4060">
        <w:rPr>
          <w:rFonts w:ascii="Questa Sans" w:hAnsi="Questa Sans"/>
          <w:sz w:val="22"/>
          <w:szCs w:val="22"/>
        </w:rPr>
        <w:t> </w:t>
      </w:r>
    </w:p>
    <w:p w14:paraId="2B2D0EE8" w14:textId="77777777" w:rsidR="005F46A3" w:rsidRPr="007C4060" w:rsidRDefault="005F46A3" w:rsidP="00513A38">
      <w:pPr>
        <w:numPr>
          <w:ilvl w:val="0"/>
          <w:numId w:val="12"/>
        </w:numPr>
        <w:spacing w:after="0"/>
        <w:jc w:val="both"/>
        <w:rPr>
          <w:rFonts w:ascii="Questa Sans" w:hAnsi="Questa Sans"/>
          <w:sz w:val="22"/>
          <w:szCs w:val="22"/>
        </w:rPr>
      </w:pPr>
      <w:r w:rsidRPr="007C4060">
        <w:rPr>
          <w:rFonts w:ascii="Questa Sans" w:hAnsi="Questa Sans"/>
          <w:sz w:val="22"/>
          <w:szCs w:val="22"/>
          <w:lang w:val="en-CA"/>
        </w:rPr>
        <w:t>Hospitality expenses are no longer an eligible use of Mitacs funds.</w:t>
      </w:r>
      <w:r w:rsidRPr="007C4060">
        <w:rPr>
          <w:rFonts w:ascii="Questa Sans" w:hAnsi="Questa Sans"/>
          <w:sz w:val="22"/>
          <w:szCs w:val="22"/>
        </w:rPr>
        <w:t> </w:t>
      </w:r>
    </w:p>
    <w:p w14:paraId="7AA1B40B" w14:textId="77777777" w:rsidR="005F46A3" w:rsidRPr="007C4060" w:rsidRDefault="005F46A3" w:rsidP="00513A38">
      <w:pPr>
        <w:numPr>
          <w:ilvl w:val="0"/>
          <w:numId w:val="13"/>
        </w:numPr>
        <w:spacing w:after="0"/>
        <w:jc w:val="both"/>
        <w:rPr>
          <w:rFonts w:ascii="Questa Sans" w:hAnsi="Questa Sans"/>
          <w:sz w:val="22"/>
          <w:szCs w:val="22"/>
        </w:rPr>
      </w:pPr>
      <w:r w:rsidRPr="007C4060">
        <w:rPr>
          <w:rFonts w:ascii="Questa Sans" w:hAnsi="Questa Sans"/>
          <w:sz w:val="22"/>
          <w:szCs w:val="22"/>
          <w:lang w:val="en-CA"/>
        </w:rPr>
        <w:lastRenderedPageBreak/>
        <w:t>Travel expenses remain an eligible use of the research expenses portion of Accelerate and BSI awards, subject to the following requirements:</w:t>
      </w:r>
      <w:r w:rsidRPr="007C4060">
        <w:rPr>
          <w:rFonts w:ascii="Questa Sans" w:hAnsi="Questa Sans"/>
          <w:sz w:val="22"/>
          <w:szCs w:val="22"/>
        </w:rPr>
        <w:t> </w:t>
      </w:r>
    </w:p>
    <w:p w14:paraId="2884FB11" w14:textId="77777777" w:rsidR="005F46A3" w:rsidRPr="007C4060" w:rsidRDefault="005F46A3" w:rsidP="00513A38">
      <w:pPr>
        <w:numPr>
          <w:ilvl w:val="0"/>
          <w:numId w:val="14"/>
        </w:numPr>
        <w:spacing w:after="0"/>
        <w:jc w:val="both"/>
        <w:rPr>
          <w:rFonts w:ascii="Questa Sans" w:hAnsi="Questa Sans"/>
          <w:sz w:val="22"/>
          <w:szCs w:val="22"/>
        </w:rPr>
      </w:pPr>
      <w:r w:rsidRPr="007C4060">
        <w:rPr>
          <w:rFonts w:ascii="Questa Sans" w:hAnsi="Questa Sans"/>
          <w:sz w:val="22"/>
          <w:szCs w:val="22"/>
          <w:lang w:val="en-CA"/>
        </w:rPr>
        <w:t>Postsecondary institutions and research institutes will continue to have responsibility to determine when expenses, including travel, are eligible as a direct cost of the research or innovation project, in accordance with the</w:t>
      </w:r>
      <w:r w:rsidRPr="007C4060">
        <w:rPr>
          <w:rFonts w:ascii="Cambria Math" w:hAnsi="Cambria Math" w:cs="Cambria Math"/>
          <w:sz w:val="22"/>
          <w:szCs w:val="22"/>
          <w:lang w:val="en-CA"/>
        </w:rPr>
        <w:t> </w:t>
      </w:r>
      <w:hyperlink r:id="rId13" w:tgtFrame="_blank" w:history="1">
        <w:r w:rsidRPr="007C4060">
          <w:rPr>
            <w:rStyle w:val="Hyperlink"/>
            <w:rFonts w:ascii="Questa Sans" w:hAnsi="Questa Sans"/>
            <w:sz w:val="22"/>
            <w:szCs w:val="22"/>
            <w:lang w:val="en-CA"/>
          </w:rPr>
          <w:t>Tri-Agency Guide on Financial Administration.</w:t>
        </w:r>
      </w:hyperlink>
      <w:r w:rsidRPr="007C4060">
        <w:rPr>
          <w:rFonts w:ascii="Questa Sans" w:hAnsi="Questa Sans"/>
          <w:sz w:val="22"/>
          <w:szCs w:val="22"/>
        </w:rPr>
        <w:t> </w:t>
      </w:r>
    </w:p>
    <w:p w14:paraId="10A07267" w14:textId="77777777" w:rsidR="005F46A3" w:rsidRPr="007C4060" w:rsidRDefault="005F46A3" w:rsidP="00513A38">
      <w:pPr>
        <w:numPr>
          <w:ilvl w:val="0"/>
          <w:numId w:val="15"/>
        </w:numPr>
        <w:spacing w:after="0"/>
        <w:jc w:val="both"/>
        <w:rPr>
          <w:rFonts w:ascii="Questa Sans" w:hAnsi="Questa Sans"/>
          <w:sz w:val="22"/>
          <w:szCs w:val="22"/>
        </w:rPr>
      </w:pPr>
      <w:r w:rsidRPr="007C4060">
        <w:rPr>
          <w:rFonts w:ascii="Questa Sans" w:hAnsi="Questa Sans"/>
          <w:sz w:val="22"/>
          <w:szCs w:val="22"/>
          <w:lang w:val="en-CA"/>
        </w:rPr>
        <w:t>Expenses must now also align with the Modern Travel Practices of the</w:t>
      </w:r>
      <w:r w:rsidRPr="007C4060">
        <w:rPr>
          <w:rFonts w:ascii="Cambria Math" w:hAnsi="Cambria Math" w:cs="Cambria Math"/>
          <w:sz w:val="22"/>
          <w:szCs w:val="22"/>
          <w:lang w:val="en-CA"/>
        </w:rPr>
        <w:t> </w:t>
      </w:r>
      <w:hyperlink r:id="rId14" w:tgtFrame="_blank" w:history="1">
        <w:r w:rsidRPr="007C4060">
          <w:rPr>
            <w:rStyle w:val="Hyperlink"/>
            <w:rFonts w:ascii="Questa Sans" w:hAnsi="Questa Sans"/>
            <w:sz w:val="22"/>
            <w:szCs w:val="22"/>
            <w:lang w:val="en-CA"/>
          </w:rPr>
          <w:t>National Joint Council Travel Directive (NJC)</w:t>
        </w:r>
      </w:hyperlink>
      <w:r w:rsidRPr="007C4060">
        <w:rPr>
          <w:rFonts w:ascii="Questa Sans" w:hAnsi="Questa Sans"/>
          <w:sz w:val="22"/>
          <w:szCs w:val="22"/>
          <w:lang w:val="en-CA"/>
        </w:rPr>
        <w:t>.</w:t>
      </w:r>
      <w:r w:rsidRPr="007C4060">
        <w:rPr>
          <w:rFonts w:ascii="Questa Sans" w:hAnsi="Questa Sans"/>
          <w:sz w:val="22"/>
          <w:szCs w:val="22"/>
        </w:rPr>
        <w:t> </w:t>
      </w:r>
    </w:p>
    <w:p w14:paraId="765187DF" w14:textId="77777777" w:rsidR="005F46A3" w:rsidRPr="007C4060" w:rsidRDefault="005F46A3" w:rsidP="00513A38">
      <w:pPr>
        <w:numPr>
          <w:ilvl w:val="0"/>
          <w:numId w:val="16"/>
        </w:numPr>
        <w:spacing w:after="0"/>
        <w:jc w:val="both"/>
        <w:rPr>
          <w:rFonts w:ascii="Questa Sans" w:hAnsi="Questa Sans"/>
          <w:sz w:val="22"/>
          <w:szCs w:val="22"/>
        </w:rPr>
      </w:pPr>
      <w:r w:rsidRPr="007C4060">
        <w:rPr>
          <w:rFonts w:ascii="Questa Sans" w:hAnsi="Questa Sans"/>
          <w:sz w:val="22"/>
          <w:szCs w:val="22"/>
          <w:lang w:val="en-CA"/>
        </w:rPr>
        <w:t>Travel expenses are now limited to </w:t>
      </w:r>
      <w:r w:rsidRPr="007C4060">
        <w:rPr>
          <w:rFonts w:ascii="Questa Sans" w:hAnsi="Questa Sans"/>
          <w:b/>
          <w:bCs/>
          <w:sz w:val="22"/>
          <w:szCs w:val="22"/>
          <w:lang w:val="en-CA"/>
        </w:rPr>
        <w:t>$2,500</w:t>
      </w:r>
      <w:r w:rsidRPr="007C4060">
        <w:rPr>
          <w:rFonts w:ascii="Questa Sans" w:hAnsi="Questa Sans"/>
          <w:sz w:val="22"/>
          <w:szCs w:val="22"/>
          <w:lang w:val="en-CA"/>
        </w:rPr>
        <w:t> per </w:t>
      </w:r>
      <w:r w:rsidRPr="007C4060">
        <w:rPr>
          <w:rFonts w:ascii="Questa Sans" w:hAnsi="Questa Sans"/>
          <w:b/>
          <w:bCs/>
          <w:sz w:val="22"/>
          <w:szCs w:val="22"/>
          <w:lang w:val="en-CA"/>
        </w:rPr>
        <w:t>4–</w:t>
      </w:r>
      <w:proofErr w:type="gramStart"/>
      <w:r w:rsidRPr="007C4060">
        <w:rPr>
          <w:rFonts w:ascii="Questa Sans" w:hAnsi="Questa Sans"/>
          <w:b/>
          <w:bCs/>
          <w:sz w:val="22"/>
          <w:szCs w:val="22"/>
          <w:lang w:val="en-CA"/>
        </w:rPr>
        <w:t>6 month</w:t>
      </w:r>
      <w:proofErr w:type="gramEnd"/>
      <w:r w:rsidRPr="007C4060">
        <w:rPr>
          <w:rFonts w:ascii="Questa Sans" w:hAnsi="Questa Sans"/>
          <w:sz w:val="22"/>
          <w:szCs w:val="22"/>
          <w:lang w:val="en-CA"/>
        </w:rPr>
        <w:t> internship unit.</w:t>
      </w:r>
      <w:r w:rsidRPr="007C4060">
        <w:rPr>
          <w:rFonts w:ascii="Questa Sans" w:hAnsi="Questa Sans"/>
          <w:sz w:val="22"/>
          <w:szCs w:val="22"/>
        </w:rPr>
        <w:t> </w:t>
      </w:r>
    </w:p>
    <w:p w14:paraId="30D66788" w14:textId="77777777" w:rsidR="005F46A3" w:rsidRPr="007C4060" w:rsidRDefault="005F46A3" w:rsidP="00513A38">
      <w:pPr>
        <w:numPr>
          <w:ilvl w:val="0"/>
          <w:numId w:val="17"/>
        </w:numPr>
        <w:spacing w:after="0"/>
        <w:jc w:val="both"/>
        <w:rPr>
          <w:rFonts w:ascii="Questa Sans" w:hAnsi="Questa Sans"/>
          <w:sz w:val="22"/>
          <w:szCs w:val="22"/>
        </w:rPr>
      </w:pPr>
      <w:proofErr w:type="spellStart"/>
      <w:r w:rsidRPr="007C4060">
        <w:rPr>
          <w:rFonts w:ascii="Questa Sans" w:hAnsi="Questa Sans"/>
          <w:sz w:val="22"/>
          <w:szCs w:val="22"/>
          <w:lang w:val="fr-CA"/>
        </w:rPr>
        <w:t>Globalink</w:t>
      </w:r>
      <w:proofErr w:type="spellEnd"/>
      <w:r w:rsidRPr="007C4060">
        <w:rPr>
          <w:rFonts w:ascii="Questa Sans" w:hAnsi="Questa Sans"/>
          <w:sz w:val="22"/>
          <w:szCs w:val="22"/>
          <w:lang w:val="fr-CA"/>
        </w:rPr>
        <w:t> </w:t>
      </w:r>
      <w:proofErr w:type="spellStart"/>
      <w:r w:rsidRPr="007C4060">
        <w:rPr>
          <w:rFonts w:ascii="Questa Sans" w:hAnsi="Questa Sans"/>
          <w:sz w:val="22"/>
          <w:szCs w:val="22"/>
          <w:lang w:val="fr-CA"/>
        </w:rPr>
        <w:t>processes</w:t>
      </w:r>
      <w:proofErr w:type="spellEnd"/>
      <w:r w:rsidRPr="007C4060">
        <w:rPr>
          <w:rFonts w:ascii="Questa Sans" w:hAnsi="Questa Sans"/>
          <w:sz w:val="22"/>
          <w:szCs w:val="22"/>
          <w:lang w:val="fr-CA"/>
        </w:rPr>
        <w:t> </w:t>
      </w:r>
      <w:proofErr w:type="spellStart"/>
      <w:r w:rsidRPr="007C4060">
        <w:rPr>
          <w:rFonts w:ascii="Questa Sans" w:hAnsi="Questa Sans"/>
          <w:sz w:val="22"/>
          <w:szCs w:val="22"/>
          <w:lang w:val="fr-CA"/>
        </w:rPr>
        <w:t>remain</w:t>
      </w:r>
      <w:proofErr w:type="spellEnd"/>
      <w:r w:rsidRPr="007C4060">
        <w:rPr>
          <w:rFonts w:ascii="Questa Sans" w:hAnsi="Questa Sans"/>
          <w:sz w:val="22"/>
          <w:szCs w:val="22"/>
          <w:lang w:val="fr-CA"/>
        </w:rPr>
        <w:t> </w:t>
      </w:r>
      <w:proofErr w:type="spellStart"/>
      <w:r w:rsidRPr="007C4060">
        <w:rPr>
          <w:rFonts w:ascii="Questa Sans" w:hAnsi="Questa Sans"/>
          <w:sz w:val="22"/>
          <w:szCs w:val="22"/>
          <w:lang w:val="fr-CA"/>
        </w:rPr>
        <w:t>unchanged</w:t>
      </w:r>
      <w:proofErr w:type="spellEnd"/>
      <w:r w:rsidRPr="007C4060">
        <w:rPr>
          <w:rFonts w:ascii="Questa Sans" w:hAnsi="Questa Sans"/>
          <w:sz w:val="22"/>
          <w:szCs w:val="22"/>
          <w:lang w:val="fr-CA"/>
        </w:rPr>
        <w:t>.</w:t>
      </w:r>
      <w:r w:rsidRPr="007C4060">
        <w:rPr>
          <w:rFonts w:ascii="Questa Sans" w:hAnsi="Questa Sans"/>
          <w:sz w:val="22"/>
          <w:szCs w:val="22"/>
        </w:rPr>
        <w:t> </w:t>
      </w:r>
    </w:p>
    <w:p w14:paraId="2C4E8714" w14:textId="77777777" w:rsidR="005F46A3" w:rsidRPr="007C4060" w:rsidRDefault="005F46A3" w:rsidP="00513A38">
      <w:pPr>
        <w:numPr>
          <w:ilvl w:val="0"/>
          <w:numId w:val="18"/>
        </w:numPr>
        <w:spacing w:after="0"/>
        <w:jc w:val="both"/>
        <w:rPr>
          <w:rFonts w:ascii="Questa Sans" w:hAnsi="Questa Sans"/>
          <w:sz w:val="22"/>
          <w:szCs w:val="22"/>
        </w:rPr>
      </w:pPr>
      <w:hyperlink r:id="rId15" w:tgtFrame="_blank" w:history="1">
        <w:r w:rsidRPr="007C4060">
          <w:rPr>
            <w:rStyle w:val="Hyperlink"/>
            <w:rFonts w:ascii="Questa Sans" w:hAnsi="Questa Sans"/>
            <w:sz w:val="22"/>
            <w:szCs w:val="22"/>
            <w:lang w:val="en-CA"/>
          </w:rPr>
          <w:t>Travel subsidies</w:t>
        </w:r>
      </w:hyperlink>
      <w:r w:rsidRPr="007C4060">
        <w:rPr>
          <w:rFonts w:ascii="Questa Sans" w:hAnsi="Questa Sans"/>
          <w:sz w:val="22"/>
          <w:szCs w:val="22"/>
          <w:lang w:val="en-CA"/>
        </w:rPr>
        <w:t> will continue to be available, where needed, to reduce barriers to participation. </w:t>
      </w:r>
      <w:r w:rsidRPr="007C4060">
        <w:rPr>
          <w:rFonts w:ascii="Questa Sans" w:hAnsi="Questa Sans"/>
          <w:sz w:val="22"/>
          <w:szCs w:val="22"/>
          <w:lang w:val="fr-CA"/>
        </w:rPr>
        <w:t>Applications can </w:t>
      </w:r>
      <w:proofErr w:type="spellStart"/>
      <w:r w:rsidRPr="007C4060">
        <w:rPr>
          <w:rFonts w:ascii="Questa Sans" w:hAnsi="Questa Sans"/>
          <w:sz w:val="22"/>
          <w:szCs w:val="22"/>
          <w:lang w:val="fr-CA"/>
        </w:rPr>
        <w:t>be</w:t>
      </w:r>
      <w:proofErr w:type="spellEnd"/>
      <w:r w:rsidRPr="007C4060">
        <w:rPr>
          <w:rFonts w:ascii="Questa Sans" w:hAnsi="Questa Sans"/>
          <w:sz w:val="22"/>
          <w:szCs w:val="22"/>
          <w:lang w:val="fr-CA"/>
        </w:rPr>
        <w:t> </w:t>
      </w:r>
      <w:proofErr w:type="spellStart"/>
      <w:r w:rsidRPr="007C4060">
        <w:rPr>
          <w:rFonts w:ascii="Questa Sans" w:hAnsi="Questa Sans"/>
          <w:sz w:val="22"/>
          <w:szCs w:val="22"/>
          <w:lang w:val="fr-CA"/>
        </w:rPr>
        <w:t>submitted</w:t>
      </w:r>
      <w:proofErr w:type="spellEnd"/>
      <w:r w:rsidRPr="007C4060">
        <w:rPr>
          <w:rFonts w:ascii="Questa Sans" w:hAnsi="Questa Sans"/>
          <w:sz w:val="22"/>
          <w:szCs w:val="22"/>
          <w:lang w:val="fr-CA"/>
        </w:rPr>
        <w:t> </w:t>
      </w:r>
      <w:proofErr w:type="spellStart"/>
      <w:r w:rsidRPr="007C4060">
        <w:rPr>
          <w:rFonts w:ascii="Questa Sans" w:hAnsi="Questa Sans"/>
          <w:sz w:val="22"/>
          <w:szCs w:val="22"/>
          <w:lang w:val="fr-CA"/>
        </w:rPr>
        <w:t>through</w:t>
      </w:r>
      <w:proofErr w:type="spellEnd"/>
      <w:r w:rsidRPr="007C4060">
        <w:rPr>
          <w:rFonts w:ascii="Questa Sans" w:hAnsi="Questa Sans"/>
          <w:sz w:val="22"/>
          <w:szCs w:val="22"/>
          <w:lang w:val="fr-CA"/>
        </w:rPr>
        <w:t> the </w:t>
      </w:r>
      <w:proofErr w:type="spellStart"/>
      <w:r w:rsidRPr="007C4060">
        <w:rPr>
          <w:rFonts w:ascii="Questa Sans" w:hAnsi="Questa Sans"/>
          <w:sz w:val="22"/>
          <w:szCs w:val="22"/>
          <w:lang w:val="fr-CA"/>
        </w:rPr>
        <w:t>existing</w:t>
      </w:r>
      <w:proofErr w:type="spellEnd"/>
      <w:r w:rsidRPr="007C4060">
        <w:rPr>
          <w:rFonts w:ascii="Questa Sans" w:hAnsi="Questa Sans"/>
          <w:sz w:val="22"/>
          <w:szCs w:val="22"/>
          <w:lang w:val="fr-CA"/>
        </w:rPr>
        <w:t> process.</w:t>
      </w:r>
      <w:r w:rsidRPr="007C4060">
        <w:rPr>
          <w:rFonts w:ascii="Questa Sans" w:hAnsi="Questa Sans"/>
          <w:sz w:val="22"/>
          <w:szCs w:val="22"/>
        </w:rPr>
        <w:t> </w:t>
      </w:r>
    </w:p>
    <w:p w14:paraId="78BA8BAB" w14:textId="77777777" w:rsidR="00E52098" w:rsidRDefault="00E52098" w:rsidP="006438C8">
      <w:pPr>
        <w:spacing w:after="0"/>
        <w:jc w:val="both"/>
        <w:rPr>
          <w:rFonts w:ascii="Questa Sans" w:hAnsi="Questa Sans"/>
          <w:sz w:val="22"/>
          <w:szCs w:val="22"/>
          <w:lang w:val="en-CA"/>
        </w:rPr>
      </w:pPr>
    </w:p>
    <w:p w14:paraId="5BA0C65B" w14:textId="38AA4F8C" w:rsidR="005F46A3" w:rsidRPr="007C4060" w:rsidRDefault="005F46A3" w:rsidP="006438C8">
      <w:pPr>
        <w:spacing w:after="0"/>
        <w:jc w:val="both"/>
        <w:rPr>
          <w:rFonts w:ascii="Questa Sans" w:hAnsi="Questa Sans"/>
          <w:sz w:val="22"/>
          <w:szCs w:val="22"/>
        </w:rPr>
      </w:pPr>
      <w:r w:rsidRPr="007C4060">
        <w:rPr>
          <w:rFonts w:ascii="Questa Sans" w:hAnsi="Questa Sans"/>
          <w:sz w:val="22"/>
          <w:szCs w:val="22"/>
          <w:lang w:val="en-CA"/>
        </w:rPr>
        <w:t>Eligible expenses for Mitacs programs are outlined on our website [</w:t>
      </w:r>
      <w:hyperlink r:id="rId16" w:tgtFrame="_blank" w:history="1">
        <w:r w:rsidRPr="007C4060">
          <w:rPr>
            <w:rStyle w:val="Hyperlink"/>
            <w:rFonts w:ascii="Questa Sans" w:hAnsi="Questa Sans"/>
            <w:sz w:val="22"/>
            <w:szCs w:val="22"/>
            <w:lang w:val="en-CA"/>
          </w:rPr>
          <w:t>Mitacs Policies: Corporate and Program Guidelines - Mitacs</w:t>
        </w:r>
      </w:hyperlink>
      <w:r w:rsidRPr="007C4060">
        <w:rPr>
          <w:rFonts w:ascii="Questa Sans" w:hAnsi="Questa Sans"/>
          <w:sz w:val="22"/>
          <w:szCs w:val="22"/>
          <w:lang w:val="en-CA"/>
        </w:rPr>
        <w:t>]. Please direct program participants to this page for the most complete and up-to-date guidance.</w:t>
      </w:r>
      <w:r w:rsidRPr="007C4060">
        <w:rPr>
          <w:rFonts w:ascii="Questa Sans" w:hAnsi="Questa Sans"/>
          <w:sz w:val="22"/>
          <w:szCs w:val="22"/>
        </w:rPr>
        <w:t> </w:t>
      </w:r>
    </w:p>
    <w:p w14:paraId="6F71AF6C" w14:textId="77777777" w:rsidR="00B767DF" w:rsidRDefault="00B767DF" w:rsidP="006438C8">
      <w:pPr>
        <w:pStyle w:val="Heading1"/>
        <w:suppressAutoHyphens/>
        <w:spacing w:before="0" w:after="0" w:line="380" w:lineRule="exact"/>
        <w:jc w:val="both"/>
        <w:rPr>
          <w:rFonts w:ascii="Questa Sans" w:hAnsi="Questa Sans"/>
          <w:b/>
          <w:bCs/>
          <w:color w:val="0A2471"/>
          <w:kern w:val="0"/>
          <w:sz w:val="24"/>
          <w:szCs w:val="24"/>
          <w:lang w:val="en-CA"/>
          <w14:ligatures w14:val="none"/>
        </w:rPr>
      </w:pPr>
    </w:p>
    <w:p w14:paraId="03A1CD84" w14:textId="3CE6705F" w:rsidR="005F46A3" w:rsidRDefault="00691FD5" w:rsidP="006438C8">
      <w:pPr>
        <w:pStyle w:val="Heading1"/>
        <w:suppressAutoHyphens/>
        <w:spacing w:before="0" w:after="0" w:line="380" w:lineRule="exact"/>
        <w:jc w:val="both"/>
        <w:rPr>
          <w:rFonts w:ascii="Questa Sans" w:hAnsi="Questa Sans"/>
          <w:b/>
          <w:bCs/>
          <w:color w:val="0A2471"/>
          <w:kern w:val="0"/>
          <w:sz w:val="24"/>
          <w:szCs w:val="24"/>
          <w:lang w:val="en-CA"/>
          <w14:ligatures w14:val="none"/>
        </w:rPr>
      </w:pPr>
      <w:r w:rsidRPr="00B767DF">
        <w:rPr>
          <w:rFonts w:ascii="Questa Sans" w:hAnsi="Questa Sans"/>
          <w:b/>
          <w:bCs/>
          <w:color w:val="0A2471"/>
          <w:kern w:val="0"/>
          <w:sz w:val="24"/>
          <w:szCs w:val="24"/>
          <w:lang w:val="en-CA"/>
          <w14:ligatures w14:val="none"/>
        </w:rPr>
        <w:t>Streamlined Administration for Joint Mitacs and NSERC Applications </w:t>
      </w:r>
    </w:p>
    <w:p w14:paraId="5ECFA33E" w14:textId="77777777" w:rsidR="00B767DF" w:rsidRPr="00B767DF" w:rsidRDefault="00B767DF" w:rsidP="006438C8">
      <w:pPr>
        <w:spacing w:after="0"/>
        <w:jc w:val="both"/>
        <w:rPr>
          <w:lang w:val="en-CA"/>
        </w:rPr>
      </w:pPr>
    </w:p>
    <w:p w14:paraId="28B8223B" w14:textId="77777777" w:rsidR="00691FD5" w:rsidRPr="007C4060" w:rsidRDefault="00691FD5" w:rsidP="006438C8">
      <w:pPr>
        <w:jc w:val="both"/>
        <w:rPr>
          <w:rFonts w:ascii="Questa Sans" w:hAnsi="Questa Sans"/>
          <w:sz w:val="22"/>
          <w:szCs w:val="22"/>
        </w:rPr>
      </w:pPr>
      <w:r w:rsidRPr="007C4060">
        <w:rPr>
          <w:rFonts w:ascii="Questa Sans" w:hAnsi="Questa Sans"/>
          <w:sz w:val="22"/>
          <w:szCs w:val="22"/>
          <w:lang w:val="en-CA"/>
        </w:rPr>
        <w:t>Joint Mitacs and NSERC applications are submitted using the 2-part process. To streamline administration and financial processes, we are introducing a simplified account and reporting structure:</w:t>
      </w:r>
      <w:r w:rsidRPr="007C4060">
        <w:rPr>
          <w:rFonts w:ascii="Questa Sans" w:hAnsi="Questa Sans"/>
          <w:sz w:val="22"/>
          <w:szCs w:val="22"/>
        </w:rPr>
        <w:t> </w:t>
      </w:r>
    </w:p>
    <w:p w14:paraId="713BF5FD" w14:textId="21FF9363" w:rsidR="00691FD5" w:rsidRPr="007C4060" w:rsidRDefault="00691FD5" w:rsidP="005E4EAB">
      <w:pPr>
        <w:pStyle w:val="ListParagraph"/>
        <w:numPr>
          <w:ilvl w:val="0"/>
          <w:numId w:val="20"/>
        </w:numPr>
        <w:spacing w:after="0"/>
        <w:jc w:val="both"/>
        <w:rPr>
          <w:rFonts w:ascii="Questa Sans" w:hAnsi="Questa Sans"/>
          <w:sz w:val="22"/>
          <w:szCs w:val="22"/>
        </w:rPr>
      </w:pPr>
      <w:r w:rsidRPr="007C4060">
        <w:rPr>
          <w:rFonts w:ascii="Questa Sans" w:hAnsi="Questa Sans"/>
          <w:sz w:val="22"/>
          <w:szCs w:val="22"/>
          <w:lang w:val="en-CA"/>
        </w:rPr>
        <w:t>A single account under the Part 1 Mitacs project number (IT#####) may be opened.</w:t>
      </w:r>
      <w:r w:rsidRPr="007C4060">
        <w:rPr>
          <w:rFonts w:ascii="Questa Sans" w:hAnsi="Questa Sans"/>
          <w:sz w:val="22"/>
          <w:szCs w:val="22"/>
        </w:rPr>
        <w:t> </w:t>
      </w:r>
    </w:p>
    <w:p w14:paraId="2458D982" w14:textId="42A6F737" w:rsidR="00691FD5" w:rsidRPr="007C4060" w:rsidRDefault="00691FD5" w:rsidP="005E4EAB">
      <w:pPr>
        <w:numPr>
          <w:ilvl w:val="0"/>
          <w:numId w:val="20"/>
        </w:numPr>
        <w:spacing w:after="0"/>
        <w:jc w:val="both"/>
        <w:rPr>
          <w:rFonts w:ascii="Questa Sans" w:hAnsi="Questa Sans"/>
          <w:sz w:val="22"/>
          <w:szCs w:val="22"/>
        </w:rPr>
      </w:pPr>
      <w:r w:rsidRPr="007C4060">
        <w:rPr>
          <w:rFonts w:ascii="Questa Sans" w:hAnsi="Questa Sans"/>
          <w:sz w:val="22"/>
          <w:szCs w:val="22"/>
          <w:lang w:val="en-CA"/>
        </w:rPr>
        <w:t>All awarded funds from each associated Part 2 can be deposited into this same account. Note that Part 2 Notices of Awards will</w:t>
      </w:r>
      <w:r w:rsidR="00713599">
        <w:rPr>
          <w:rFonts w:ascii="Questa Sans" w:hAnsi="Questa Sans"/>
          <w:sz w:val="22"/>
          <w:szCs w:val="22"/>
          <w:lang w:val="en-CA"/>
        </w:rPr>
        <w:t xml:space="preserve"> reference both t</w:t>
      </w:r>
      <w:r w:rsidRPr="007C4060">
        <w:rPr>
          <w:rFonts w:ascii="Questa Sans" w:hAnsi="Questa Sans"/>
          <w:sz w:val="22"/>
          <w:szCs w:val="22"/>
          <w:lang w:val="en-CA"/>
        </w:rPr>
        <w:t>he Part 1</w:t>
      </w:r>
      <w:r w:rsidR="00713599">
        <w:rPr>
          <w:rFonts w:ascii="Questa Sans" w:hAnsi="Questa Sans"/>
          <w:sz w:val="22"/>
          <w:szCs w:val="22"/>
          <w:lang w:val="en-CA"/>
        </w:rPr>
        <w:t xml:space="preserve"> &amp; Part 2</w:t>
      </w:r>
      <w:r w:rsidRPr="007C4060">
        <w:rPr>
          <w:rFonts w:ascii="Questa Sans" w:hAnsi="Questa Sans"/>
          <w:sz w:val="22"/>
          <w:szCs w:val="22"/>
          <w:lang w:val="en-CA"/>
        </w:rPr>
        <w:t xml:space="preserve"> Mitacs project number</w:t>
      </w:r>
      <w:r w:rsidR="00713599">
        <w:rPr>
          <w:rFonts w:ascii="Questa Sans" w:hAnsi="Questa Sans"/>
          <w:sz w:val="22"/>
          <w:szCs w:val="22"/>
          <w:lang w:val="en-CA"/>
        </w:rPr>
        <w:t>s</w:t>
      </w:r>
      <w:r w:rsidRPr="007C4060">
        <w:rPr>
          <w:rFonts w:ascii="Questa Sans" w:hAnsi="Questa Sans"/>
          <w:sz w:val="22"/>
          <w:szCs w:val="22"/>
          <w:lang w:val="en-CA"/>
        </w:rPr>
        <w:t xml:space="preserve"> (ITXXXXX).</w:t>
      </w:r>
      <w:r w:rsidRPr="007C4060">
        <w:rPr>
          <w:rFonts w:ascii="Questa Sans" w:hAnsi="Questa Sans"/>
          <w:sz w:val="22"/>
          <w:szCs w:val="22"/>
        </w:rPr>
        <w:t> </w:t>
      </w:r>
    </w:p>
    <w:p w14:paraId="7F9D0798" w14:textId="77777777" w:rsidR="00691FD5" w:rsidRPr="007C4060" w:rsidRDefault="00691FD5" w:rsidP="005E4EAB">
      <w:pPr>
        <w:numPr>
          <w:ilvl w:val="0"/>
          <w:numId w:val="21"/>
        </w:numPr>
        <w:spacing w:after="0"/>
        <w:jc w:val="both"/>
        <w:rPr>
          <w:rFonts w:ascii="Questa Sans" w:hAnsi="Questa Sans"/>
          <w:sz w:val="22"/>
          <w:szCs w:val="22"/>
        </w:rPr>
      </w:pPr>
      <w:r w:rsidRPr="007C4060">
        <w:rPr>
          <w:rFonts w:ascii="Questa Sans" w:hAnsi="Questa Sans"/>
          <w:sz w:val="22"/>
          <w:szCs w:val="22"/>
          <w:lang w:val="en-CA"/>
        </w:rPr>
        <w:t>All financial reporting may be consolidated and submitted from this single account using the standard Form 300.</w:t>
      </w:r>
      <w:r w:rsidRPr="007C4060">
        <w:rPr>
          <w:rFonts w:ascii="Questa Sans" w:hAnsi="Questa Sans"/>
          <w:sz w:val="22"/>
          <w:szCs w:val="22"/>
        </w:rPr>
        <w:t> </w:t>
      </w:r>
    </w:p>
    <w:p w14:paraId="0DD855BE" w14:textId="77777777" w:rsidR="004E238D" w:rsidRDefault="004E238D" w:rsidP="006438C8">
      <w:pPr>
        <w:spacing w:after="0"/>
        <w:jc w:val="both"/>
        <w:rPr>
          <w:rFonts w:ascii="Questa Sans" w:hAnsi="Questa Sans"/>
          <w:sz w:val="22"/>
          <w:szCs w:val="22"/>
          <w:lang w:val="en-CA"/>
        </w:rPr>
      </w:pPr>
    </w:p>
    <w:p w14:paraId="62D357E2" w14:textId="77994899" w:rsidR="00B767DF" w:rsidRPr="004E238D" w:rsidRDefault="002A7508" w:rsidP="006438C8">
      <w:pPr>
        <w:spacing w:after="0"/>
        <w:jc w:val="both"/>
        <w:rPr>
          <w:rFonts w:ascii="Questa Sans" w:hAnsi="Questa Sans"/>
          <w:sz w:val="22"/>
          <w:szCs w:val="22"/>
          <w:lang w:val="en-CA"/>
        </w:rPr>
      </w:pPr>
      <w:r>
        <w:rPr>
          <w:rFonts w:ascii="Questa Sans" w:hAnsi="Questa Sans"/>
          <w:sz w:val="22"/>
          <w:szCs w:val="22"/>
          <w:lang w:val="en-CA"/>
        </w:rPr>
        <w:t xml:space="preserve">Institutions </w:t>
      </w:r>
      <w:r w:rsidR="00713599">
        <w:rPr>
          <w:rFonts w:ascii="Questa Sans" w:hAnsi="Questa Sans"/>
          <w:sz w:val="22"/>
          <w:szCs w:val="22"/>
          <w:lang w:val="en-CA"/>
        </w:rPr>
        <w:t>have</w:t>
      </w:r>
      <w:r>
        <w:rPr>
          <w:rFonts w:ascii="Questa Sans" w:hAnsi="Questa Sans"/>
          <w:sz w:val="22"/>
          <w:szCs w:val="22"/>
          <w:lang w:val="en-CA"/>
        </w:rPr>
        <w:t xml:space="preserve"> the discretion to deposit the awarded funds </w:t>
      </w:r>
      <w:r w:rsidR="00E23783">
        <w:rPr>
          <w:rFonts w:ascii="Questa Sans" w:hAnsi="Questa Sans"/>
          <w:sz w:val="22"/>
          <w:szCs w:val="22"/>
          <w:lang w:val="en-CA"/>
        </w:rPr>
        <w:t xml:space="preserve">into </w:t>
      </w:r>
      <w:r w:rsidR="00631FF9">
        <w:rPr>
          <w:rFonts w:ascii="Questa Sans" w:hAnsi="Questa Sans"/>
          <w:sz w:val="22"/>
          <w:szCs w:val="22"/>
          <w:lang w:val="en-CA"/>
        </w:rPr>
        <w:t>separate accounts for each Part 2 award</w:t>
      </w:r>
      <w:r w:rsidR="0092417F">
        <w:rPr>
          <w:rFonts w:ascii="Questa Sans" w:hAnsi="Questa Sans"/>
          <w:sz w:val="22"/>
          <w:szCs w:val="22"/>
          <w:lang w:val="en-CA"/>
        </w:rPr>
        <w:t xml:space="preserve"> and report separately</w:t>
      </w:r>
      <w:r w:rsidR="00B512A3">
        <w:rPr>
          <w:rFonts w:ascii="Questa Sans" w:hAnsi="Questa Sans"/>
          <w:sz w:val="22"/>
          <w:szCs w:val="22"/>
          <w:lang w:val="en-CA"/>
        </w:rPr>
        <w:t xml:space="preserve">, if preferred. </w:t>
      </w:r>
      <w:r>
        <w:rPr>
          <w:rFonts w:ascii="Questa Sans" w:hAnsi="Questa Sans"/>
          <w:sz w:val="22"/>
          <w:szCs w:val="22"/>
          <w:lang w:val="en-CA"/>
        </w:rPr>
        <w:t xml:space="preserve"> </w:t>
      </w:r>
    </w:p>
    <w:p w14:paraId="6F5F7D8D" w14:textId="77777777" w:rsidR="004E238D" w:rsidRPr="004E238D" w:rsidRDefault="004E238D" w:rsidP="006438C8">
      <w:pPr>
        <w:spacing w:after="0"/>
        <w:jc w:val="both"/>
        <w:rPr>
          <w:lang w:val="en-CA"/>
        </w:rPr>
      </w:pPr>
    </w:p>
    <w:p w14:paraId="48AB74E9" w14:textId="27B195FA" w:rsidR="000760C1" w:rsidRDefault="000760C1" w:rsidP="006438C8">
      <w:pPr>
        <w:pStyle w:val="Heading1"/>
        <w:suppressAutoHyphens/>
        <w:spacing w:before="0" w:after="0" w:line="380" w:lineRule="exact"/>
        <w:jc w:val="both"/>
        <w:rPr>
          <w:rFonts w:ascii="Questa Sans" w:hAnsi="Questa Sans"/>
          <w:b/>
          <w:bCs/>
          <w:color w:val="0A2471"/>
          <w:kern w:val="0"/>
          <w:sz w:val="24"/>
          <w:szCs w:val="24"/>
          <w:lang w:val="en-CA"/>
          <w14:ligatures w14:val="none"/>
        </w:rPr>
      </w:pPr>
      <w:r w:rsidRPr="00B767DF">
        <w:rPr>
          <w:rFonts w:ascii="Questa Sans" w:hAnsi="Questa Sans"/>
          <w:b/>
          <w:bCs/>
          <w:color w:val="0A2471"/>
          <w:kern w:val="0"/>
          <w:sz w:val="24"/>
          <w:szCs w:val="24"/>
          <w:lang w:val="en-CA"/>
          <w14:ligatures w14:val="none"/>
        </w:rPr>
        <w:t>Discontinuation of cluster fu</w:t>
      </w:r>
      <w:r w:rsidRPr="737C0335">
        <w:rPr>
          <w:rFonts w:ascii="Questa Sans" w:hAnsi="Questa Sans"/>
          <w:b/>
          <w:color w:val="0A2471"/>
          <w:sz w:val="24"/>
          <w:szCs w:val="24"/>
          <w:lang w:val="en-CA"/>
        </w:rPr>
        <w:t>nding model</w:t>
      </w:r>
    </w:p>
    <w:p w14:paraId="64081355" w14:textId="77777777" w:rsidR="008F15F3" w:rsidRPr="008F15F3" w:rsidRDefault="008F15F3" w:rsidP="008F15F3">
      <w:pPr>
        <w:spacing w:after="0"/>
        <w:rPr>
          <w:lang w:val="en-CA"/>
        </w:rPr>
      </w:pPr>
    </w:p>
    <w:p w14:paraId="660470F3" w14:textId="1F25B86F" w:rsidR="00691FD5" w:rsidRDefault="006548A4" w:rsidP="006438C8">
      <w:pPr>
        <w:spacing w:after="0"/>
        <w:jc w:val="both"/>
        <w:rPr>
          <w:rFonts w:ascii="Questa Sans" w:hAnsi="Questa Sans"/>
          <w:sz w:val="22"/>
          <w:szCs w:val="22"/>
        </w:rPr>
      </w:pPr>
      <w:r w:rsidRPr="006548A4">
        <w:rPr>
          <w:rFonts w:ascii="Questa Sans" w:hAnsi="Questa Sans"/>
          <w:sz w:val="22"/>
          <w:szCs w:val="22"/>
          <w:lang w:val="en"/>
        </w:rPr>
        <w:t>Mitacs is retiring the cluster funding model ($13,333 per internship unit) as well as the Accelerate Fellowship offering</w:t>
      </w:r>
      <w:r w:rsidR="00DB1A3B" w:rsidRPr="007C4060">
        <w:rPr>
          <w:rFonts w:ascii="Questa Sans" w:hAnsi="Questa Sans"/>
          <w:sz w:val="22"/>
          <w:szCs w:val="22"/>
        </w:rPr>
        <w:t xml:space="preserve">. </w:t>
      </w:r>
      <w:r w:rsidR="008B341C" w:rsidRPr="008B341C">
        <w:rPr>
          <w:rFonts w:ascii="Questa Sans" w:hAnsi="Questa Sans"/>
          <w:b/>
          <w:bCs/>
          <w:sz w:val="22"/>
          <w:szCs w:val="22"/>
          <w:lang w:val="en"/>
        </w:rPr>
        <w:t xml:space="preserve">Effective immediately, no new applications using the cluster funding model or </w:t>
      </w:r>
      <w:r w:rsidR="008B341C" w:rsidRPr="008B341C">
        <w:rPr>
          <w:rFonts w:ascii="Questa Sans" w:hAnsi="Questa Sans"/>
          <w:b/>
          <w:bCs/>
          <w:sz w:val="22"/>
          <w:szCs w:val="22"/>
          <w:lang w:val="en"/>
        </w:rPr>
        <w:lastRenderedPageBreak/>
        <w:t>Accelerate Fellowship should be initiated</w:t>
      </w:r>
      <w:r w:rsidR="008B341C">
        <w:rPr>
          <w:rFonts w:ascii="Questa Sans" w:hAnsi="Questa Sans"/>
          <w:b/>
          <w:bCs/>
          <w:sz w:val="22"/>
          <w:szCs w:val="22"/>
          <w:lang w:val="en"/>
        </w:rPr>
        <w:t>.</w:t>
      </w:r>
      <w:r w:rsidR="004E3BBE">
        <w:rPr>
          <w:rFonts w:ascii="Questa Sans" w:hAnsi="Questa Sans"/>
          <w:b/>
          <w:bCs/>
          <w:sz w:val="22"/>
          <w:szCs w:val="22"/>
          <w:lang w:val="en"/>
        </w:rPr>
        <w:t xml:space="preserve"> </w:t>
      </w:r>
      <w:r w:rsidR="004E3BBE" w:rsidRPr="004E3BBE">
        <w:rPr>
          <w:rFonts w:ascii="Questa Sans" w:hAnsi="Questa Sans"/>
          <w:sz w:val="22"/>
          <w:szCs w:val="22"/>
        </w:rPr>
        <w:t>Applications already submitted or approved under the cluster funding model or Accelerate Fellowships will continue under their approved terms and standard Mitacs criteria.</w:t>
      </w:r>
    </w:p>
    <w:p w14:paraId="4AB61769" w14:textId="77777777" w:rsidR="00B767DF" w:rsidRDefault="00B767DF" w:rsidP="006438C8">
      <w:pPr>
        <w:spacing w:after="0"/>
        <w:jc w:val="both"/>
        <w:rPr>
          <w:rFonts w:ascii="Questa Sans" w:hAnsi="Questa Sans"/>
          <w:sz w:val="22"/>
          <w:szCs w:val="22"/>
        </w:rPr>
      </w:pPr>
    </w:p>
    <w:p w14:paraId="25AA4393" w14:textId="77777777" w:rsidR="009C5ABA" w:rsidRPr="007C4060" w:rsidRDefault="009C5ABA" w:rsidP="007A6803">
      <w:pPr>
        <w:spacing w:after="0"/>
        <w:jc w:val="both"/>
        <w:rPr>
          <w:rFonts w:ascii="Questa Sans" w:hAnsi="Questa Sans"/>
          <w:sz w:val="22"/>
          <w:szCs w:val="22"/>
        </w:rPr>
      </w:pPr>
    </w:p>
    <w:p w14:paraId="74B0E3C3" w14:textId="77777777" w:rsidR="000760C1" w:rsidRPr="00B767DF" w:rsidRDefault="000760C1" w:rsidP="007A6803">
      <w:pPr>
        <w:pStyle w:val="Heading1"/>
        <w:shd w:val="clear" w:color="auto" w:fill="F2F2F2" w:themeFill="background1" w:themeFillShade="F2"/>
        <w:suppressAutoHyphens/>
        <w:spacing w:before="0" w:after="0" w:line="380" w:lineRule="exact"/>
        <w:jc w:val="both"/>
        <w:rPr>
          <w:rFonts w:ascii="Questa Sans" w:hAnsi="Questa Sans"/>
          <w:b/>
          <w:bCs/>
          <w:color w:val="0A2471"/>
          <w:kern w:val="0"/>
          <w:sz w:val="36"/>
          <w:szCs w:val="36"/>
          <w:lang w:val="en-CA"/>
          <w14:ligatures w14:val="none"/>
        </w:rPr>
      </w:pPr>
      <w:r w:rsidRPr="00B767DF">
        <w:rPr>
          <w:rFonts w:ascii="Questa Sans" w:hAnsi="Questa Sans"/>
          <w:b/>
          <w:bCs/>
          <w:color w:val="0A2471"/>
          <w:kern w:val="0"/>
          <w:sz w:val="36"/>
          <w:szCs w:val="36"/>
          <w:lang w:val="en-CA"/>
          <w14:ligatures w14:val="none"/>
        </w:rPr>
        <w:t>Mitacs Plus</w:t>
      </w:r>
    </w:p>
    <w:p w14:paraId="71F39648" w14:textId="77777777" w:rsidR="006E3C1E" w:rsidRDefault="006E3C1E" w:rsidP="007A6803">
      <w:pPr>
        <w:spacing w:after="0"/>
        <w:jc w:val="both"/>
        <w:rPr>
          <w:rFonts w:ascii="Questa Sans" w:eastAsia="Segoe UI" w:hAnsi="Questa Sans" w:cs="Segoe UI"/>
          <w:sz w:val="22"/>
          <w:szCs w:val="22"/>
          <w:lang w:val="en-CA"/>
        </w:rPr>
      </w:pPr>
    </w:p>
    <w:p w14:paraId="193F6290" w14:textId="0433D5BE" w:rsidR="005F1BCA" w:rsidRPr="007C4060" w:rsidRDefault="00FB3D43" w:rsidP="006438C8">
      <w:pPr>
        <w:spacing w:after="0"/>
        <w:jc w:val="both"/>
        <w:rPr>
          <w:rFonts w:ascii="Questa Sans" w:hAnsi="Questa Sans"/>
          <w:sz w:val="22"/>
          <w:szCs w:val="22"/>
        </w:rPr>
      </w:pPr>
      <w:r w:rsidRPr="007C4060">
        <w:rPr>
          <w:rFonts w:ascii="Questa Sans" w:eastAsia="Segoe UI" w:hAnsi="Questa Sans" w:cs="Segoe UI"/>
          <w:sz w:val="22"/>
          <w:szCs w:val="22"/>
          <w:lang w:val="en-CA"/>
        </w:rPr>
        <w:t xml:space="preserve">Mitacs is embarking on a multi-year </w:t>
      </w:r>
      <w:r w:rsidR="00174A1A">
        <w:rPr>
          <w:rFonts w:ascii="Questa Sans" w:eastAsia="Segoe UI" w:hAnsi="Questa Sans" w:cs="Segoe UI"/>
          <w:sz w:val="22"/>
          <w:szCs w:val="22"/>
          <w:lang w:val="en-CA"/>
        </w:rPr>
        <w:t xml:space="preserve">enterprise </w:t>
      </w:r>
      <w:r w:rsidR="009C5ABA">
        <w:rPr>
          <w:rFonts w:ascii="Questa Sans" w:eastAsia="Segoe UI" w:hAnsi="Questa Sans" w:cs="Segoe UI"/>
          <w:sz w:val="22"/>
          <w:szCs w:val="22"/>
          <w:lang w:val="en-CA"/>
        </w:rPr>
        <w:t xml:space="preserve">transformation </w:t>
      </w:r>
      <w:r w:rsidRPr="007C4060">
        <w:rPr>
          <w:rFonts w:ascii="Questa Sans" w:eastAsia="Segoe UI" w:hAnsi="Questa Sans" w:cs="Segoe UI"/>
          <w:sz w:val="22"/>
          <w:szCs w:val="22"/>
          <w:lang w:val="en-CA"/>
        </w:rPr>
        <w:t>journey to improve our technology, processes and how we work with stakeholders. This includes the l</w:t>
      </w:r>
      <w:r w:rsidR="007477EC" w:rsidRPr="007C4060">
        <w:rPr>
          <w:rFonts w:ascii="Questa Sans" w:eastAsia="Segoe UI" w:hAnsi="Questa Sans" w:cs="Segoe UI"/>
          <w:sz w:val="22"/>
          <w:szCs w:val="22"/>
        </w:rPr>
        <w:t xml:space="preserve">aunch of a new application portal, Mitacs Plus. </w:t>
      </w:r>
      <w:r w:rsidR="007477EC" w:rsidRPr="007C4060">
        <w:rPr>
          <w:rFonts w:ascii="Questa Sans" w:hAnsi="Questa Sans"/>
          <w:sz w:val="22"/>
          <w:szCs w:val="22"/>
        </w:rPr>
        <w:t xml:space="preserve">Thank you for your patience and feedback as we </w:t>
      </w:r>
      <w:r w:rsidR="00387F79" w:rsidRPr="007C4060">
        <w:rPr>
          <w:rFonts w:ascii="Questa Sans" w:hAnsi="Questa Sans"/>
          <w:sz w:val="22"/>
          <w:szCs w:val="22"/>
        </w:rPr>
        <w:t>continue to improve the</w:t>
      </w:r>
      <w:r w:rsidR="00FA4521" w:rsidRPr="007C4060">
        <w:rPr>
          <w:rFonts w:ascii="Questa Sans" w:hAnsi="Questa Sans"/>
          <w:sz w:val="22"/>
          <w:szCs w:val="22"/>
        </w:rPr>
        <w:t xml:space="preserve"> application process</w:t>
      </w:r>
      <w:r w:rsidR="00F879FA" w:rsidRPr="007C4060">
        <w:rPr>
          <w:rFonts w:ascii="Questa Sans" w:hAnsi="Questa Sans"/>
          <w:sz w:val="22"/>
          <w:szCs w:val="22"/>
        </w:rPr>
        <w:t xml:space="preserve"> and strengthen efficiency and transparency in post-award management</w:t>
      </w:r>
      <w:r w:rsidR="008F6815" w:rsidRPr="007C4060">
        <w:rPr>
          <w:rFonts w:ascii="Questa Sans" w:hAnsi="Questa Sans"/>
          <w:sz w:val="22"/>
          <w:szCs w:val="22"/>
        </w:rPr>
        <w:t>.</w:t>
      </w:r>
    </w:p>
    <w:p w14:paraId="33B869AC" w14:textId="77777777" w:rsidR="004B13B6" w:rsidRDefault="004B13B6" w:rsidP="006438C8">
      <w:pPr>
        <w:spacing w:after="0"/>
        <w:jc w:val="both"/>
        <w:rPr>
          <w:rFonts w:ascii="Questa Sans" w:eastAsia="Segoe UI" w:hAnsi="Questa Sans" w:cs="Segoe UI"/>
          <w:sz w:val="22"/>
          <w:szCs w:val="22"/>
        </w:rPr>
      </w:pPr>
    </w:p>
    <w:p w14:paraId="719FBEE7" w14:textId="296C1D9A" w:rsidR="004B13B6" w:rsidRPr="007C4060" w:rsidRDefault="004B13B6" w:rsidP="006438C8">
      <w:pPr>
        <w:spacing w:after="0"/>
        <w:jc w:val="both"/>
        <w:rPr>
          <w:rFonts w:ascii="Questa Sans" w:eastAsia="Segoe UI" w:hAnsi="Questa Sans" w:cs="Segoe UI"/>
          <w:sz w:val="22"/>
          <w:szCs w:val="22"/>
        </w:rPr>
      </w:pPr>
      <w:r w:rsidRPr="007C4060">
        <w:rPr>
          <w:rFonts w:ascii="Questa Sans" w:eastAsia="Segoe UI" w:hAnsi="Questa Sans" w:cs="Segoe UI"/>
          <w:sz w:val="22"/>
          <w:szCs w:val="22"/>
        </w:rPr>
        <w:t xml:space="preserve">During this transition phase, we have concurrent application intake processes for the Accelerate program. Please speak to one of our </w:t>
      </w:r>
      <w:hyperlink r:id="rId17" w:history="1">
        <w:r w:rsidRPr="007C4060">
          <w:rPr>
            <w:rStyle w:val="Hyperlink"/>
            <w:rFonts w:ascii="Questa Sans" w:eastAsia="Segoe UI" w:hAnsi="Questa Sans" w:cs="Segoe UI"/>
            <w:sz w:val="22"/>
            <w:szCs w:val="22"/>
          </w:rPr>
          <w:t>Mitacs Advisors</w:t>
        </w:r>
      </w:hyperlink>
      <w:r w:rsidRPr="007C4060">
        <w:rPr>
          <w:rFonts w:ascii="Questa Sans" w:eastAsia="Segoe UI" w:hAnsi="Questa Sans" w:cs="Segoe UI"/>
          <w:sz w:val="22"/>
          <w:szCs w:val="22"/>
        </w:rPr>
        <w:t xml:space="preserve"> to find out which application platform to use </w:t>
      </w:r>
      <w:proofErr w:type="gramStart"/>
      <w:r w:rsidRPr="007C4060">
        <w:rPr>
          <w:rFonts w:ascii="Questa Sans" w:eastAsia="Segoe UI" w:hAnsi="Questa Sans" w:cs="Segoe UI"/>
          <w:sz w:val="22"/>
          <w:szCs w:val="22"/>
        </w:rPr>
        <w:t>at this time</w:t>
      </w:r>
      <w:proofErr w:type="gramEnd"/>
      <w:r w:rsidRPr="007C4060">
        <w:rPr>
          <w:rFonts w:ascii="Questa Sans" w:eastAsia="Segoe UI" w:hAnsi="Questa Sans" w:cs="Segoe UI"/>
          <w:sz w:val="22"/>
          <w:szCs w:val="22"/>
        </w:rPr>
        <w:t>.</w:t>
      </w:r>
    </w:p>
    <w:p w14:paraId="0ED16B0E" w14:textId="77777777" w:rsidR="009C567B" w:rsidRPr="007C4060" w:rsidRDefault="009C567B" w:rsidP="006438C8">
      <w:pPr>
        <w:spacing w:after="0"/>
        <w:jc w:val="both"/>
        <w:rPr>
          <w:rFonts w:ascii="Questa Sans" w:hAnsi="Questa Sans"/>
          <w:sz w:val="22"/>
          <w:szCs w:val="22"/>
        </w:rPr>
      </w:pPr>
    </w:p>
    <w:p w14:paraId="4BCF4307" w14:textId="77777777" w:rsidR="006E3C1E" w:rsidRDefault="00975396" w:rsidP="006438C8">
      <w:pPr>
        <w:spacing w:after="0"/>
        <w:jc w:val="both"/>
        <w:rPr>
          <w:rFonts w:ascii="Questa Sans" w:hAnsi="Questa Sans"/>
          <w:sz w:val="22"/>
          <w:szCs w:val="22"/>
        </w:rPr>
      </w:pPr>
      <w:r w:rsidRPr="006E3C1E">
        <w:rPr>
          <w:rFonts w:ascii="Questa Sans" w:eastAsiaTheme="majorEastAsia" w:hAnsi="Questa Sans" w:cstheme="majorBidi"/>
          <w:b/>
          <w:bCs/>
          <w:color w:val="0A2471"/>
          <w:kern w:val="0"/>
          <w:lang w:val="en-CA"/>
          <w14:ligatures w14:val="none"/>
        </w:rPr>
        <w:t>What is Mitacs Plus?</w:t>
      </w:r>
      <w:r w:rsidRPr="006E3C1E">
        <w:rPr>
          <w:rFonts w:ascii="Questa Sans" w:hAnsi="Questa Sans"/>
          <w:sz w:val="22"/>
          <w:szCs w:val="22"/>
        </w:rPr>
        <w:t xml:space="preserve"> </w:t>
      </w:r>
    </w:p>
    <w:p w14:paraId="33C8A66F" w14:textId="020D1AF1" w:rsidR="00975396" w:rsidRPr="006E3C1E" w:rsidRDefault="00975396" w:rsidP="006438C8">
      <w:pPr>
        <w:spacing w:after="0"/>
        <w:jc w:val="both"/>
        <w:rPr>
          <w:rFonts w:ascii="Questa Sans" w:hAnsi="Questa Sans"/>
          <w:sz w:val="22"/>
          <w:szCs w:val="22"/>
        </w:rPr>
      </w:pPr>
      <w:hyperlink r:id="rId18" w:history="1">
        <w:r w:rsidRPr="006E3C1E">
          <w:rPr>
            <w:rStyle w:val="Hyperlink"/>
            <w:rFonts w:ascii="Questa Sans" w:hAnsi="Questa Sans"/>
            <w:sz w:val="22"/>
            <w:szCs w:val="22"/>
          </w:rPr>
          <w:t>Discover Mitacs Plus - Our new self-serve application portal</w:t>
        </w:r>
      </w:hyperlink>
    </w:p>
    <w:p w14:paraId="1983337C" w14:textId="77777777" w:rsidR="009C567B" w:rsidRPr="007C4060" w:rsidRDefault="009C567B" w:rsidP="006438C8">
      <w:pPr>
        <w:spacing w:after="0"/>
        <w:jc w:val="both"/>
        <w:rPr>
          <w:rFonts w:ascii="Questa Sans" w:eastAsia="Segoe UI" w:hAnsi="Questa Sans" w:cs="Segoe UI"/>
          <w:sz w:val="22"/>
          <w:szCs w:val="22"/>
        </w:rPr>
      </w:pPr>
    </w:p>
    <w:p w14:paraId="0F8F0E1F" w14:textId="64C5A363" w:rsidR="005F1BCA" w:rsidRDefault="005F1BCA" w:rsidP="006438C8">
      <w:pPr>
        <w:spacing w:after="0"/>
        <w:jc w:val="both"/>
        <w:rPr>
          <w:rFonts w:ascii="Questa Sans" w:eastAsiaTheme="majorEastAsia" w:hAnsi="Questa Sans" w:cstheme="majorBidi"/>
          <w:b/>
          <w:bCs/>
          <w:color w:val="0A2471"/>
          <w:kern w:val="0"/>
          <w:lang w:val="en-CA"/>
          <w14:ligatures w14:val="none"/>
        </w:rPr>
      </w:pPr>
      <w:r w:rsidRPr="004B13B6">
        <w:rPr>
          <w:rFonts w:ascii="Questa Sans" w:eastAsiaTheme="majorEastAsia" w:hAnsi="Questa Sans" w:cstheme="majorBidi"/>
          <w:b/>
          <w:bCs/>
          <w:color w:val="0A2471"/>
          <w:kern w:val="0"/>
          <w:lang w:val="en-CA"/>
          <w14:ligatures w14:val="none"/>
        </w:rPr>
        <w:t>Latest features &amp; enhancements</w:t>
      </w:r>
      <w:r w:rsidR="00E55941" w:rsidRPr="004B13B6">
        <w:rPr>
          <w:rFonts w:ascii="Questa Sans" w:eastAsiaTheme="majorEastAsia" w:hAnsi="Questa Sans" w:cstheme="majorBidi"/>
          <w:b/>
          <w:bCs/>
          <w:color w:val="0A2471"/>
          <w:kern w:val="0"/>
          <w:lang w:val="en-CA"/>
          <w14:ligatures w14:val="none"/>
        </w:rPr>
        <w:t xml:space="preserve"> in Mitacs Plus</w:t>
      </w:r>
      <w:r w:rsidRPr="004B13B6">
        <w:rPr>
          <w:rFonts w:ascii="Questa Sans" w:eastAsiaTheme="majorEastAsia" w:hAnsi="Questa Sans" w:cstheme="majorBidi"/>
          <w:b/>
          <w:bCs/>
          <w:color w:val="0A2471"/>
          <w:kern w:val="0"/>
          <w:lang w:val="en-CA"/>
          <w14:ligatures w14:val="none"/>
        </w:rPr>
        <w:t>:</w:t>
      </w:r>
    </w:p>
    <w:p w14:paraId="0FE8A34C" w14:textId="77777777" w:rsidR="008F15F3" w:rsidRPr="004B13B6" w:rsidRDefault="008F15F3" w:rsidP="006438C8">
      <w:pPr>
        <w:spacing w:after="0"/>
        <w:jc w:val="both"/>
        <w:rPr>
          <w:rFonts w:ascii="Questa Sans" w:eastAsiaTheme="majorEastAsia" w:hAnsi="Questa Sans" w:cstheme="majorBidi"/>
          <w:b/>
          <w:bCs/>
          <w:color w:val="0A2471"/>
          <w:kern w:val="0"/>
          <w:lang w:val="en-CA"/>
          <w14:ligatures w14:val="none"/>
        </w:rPr>
      </w:pPr>
    </w:p>
    <w:p w14:paraId="76022663" w14:textId="6896F153" w:rsidR="00C31CC4" w:rsidRPr="007C4060" w:rsidRDefault="00E55941" w:rsidP="006438C8">
      <w:pPr>
        <w:pStyle w:val="ListParagraph"/>
        <w:numPr>
          <w:ilvl w:val="0"/>
          <w:numId w:val="2"/>
        </w:numPr>
        <w:jc w:val="both"/>
        <w:rPr>
          <w:rFonts w:ascii="Questa Sans" w:hAnsi="Questa Sans"/>
          <w:sz w:val="22"/>
          <w:szCs w:val="22"/>
        </w:rPr>
      </w:pPr>
      <w:r w:rsidRPr="007C4060">
        <w:rPr>
          <w:rFonts w:ascii="Questa Sans" w:hAnsi="Questa Sans"/>
          <w:sz w:val="22"/>
          <w:szCs w:val="22"/>
        </w:rPr>
        <w:t>The application portal</w:t>
      </w:r>
      <w:r w:rsidR="00762DA9" w:rsidRPr="007C4060">
        <w:rPr>
          <w:rFonts w:ascii="Questa Sans" w:hAnsi="Questa Sans"/>
          <w:sz w:val="22"/>
          <w:szCs w:val="22"/>
        </w:rPr>
        <w:t xml:space="preserve"> is fully bilingual</w:t>
      </w:r>
      <w:r w:rsidR="00025694" w:rsidRPr="007C4060">
        <w:rPr>
          <w:rFonts w:ascii="Questa Sans" w:hAnsi="Questa Sans"/>
          <w:sz w:val="22"/>
          <w:szCs w:val="22"/>
        </w:rPr>
        <w:t xml:space="preserve">; </w:t>
      </w:r>
      <w:r w:rsidR="00F37A57" w:rsidRPr="007C4060">
        <w:rPr>
          <w:rFonts w:ascii="Questa Sans" w:hAnsi="Questa Sans"/>
          <w:sz w:val="22"/>
          <w:szCs w:val="22"/>
        </w:rPr>
        <w:t xml:space="preserve">Each user can access the portal in </w:t>
      </w:r>
      <w:r w:rsidR="005B605A" w:rsidRPr="007C4060">
        <w:rPr>
          <w:rFonts w:ascii="Questa Sans" w:hAnsi="Questa Sans"/>
          <w:sz w:val="22"/>
          <w:szCs w:val="22"/>
        </w:rPr>
        <w:t>their la</w:t>
      </w:r>
      <w:r w:rsidR="00025694" w:rsidRPr="007C4060">
        <w:rPr>
          <w:rFonts w:ascii="Questa Sans" w:hAnsi="Questa Sans"/>
          <w:sz w:val="22"/>
          <w:szCs w:val="22"/>
        </w:rPr>
        <w:t>nguage of preference: English or French</w:t>
      </w:r>
      <w:r w:rsidR="00F37A57" w:rsidRPr="007C4060">
        <w:rPr>
          <w:rFonts w:ascii="Questa Sans" w:hAnsi="Questa Sans"/>
          <w:sz w:val="22"/>
          <w:szCs w:val="22"/>
        </w:rPr>
        <w:t>.</w:t>
      </w:r>
    </w:p>
    <w:p w14:paraId="1669FD3A" w14:textId="3B187782" w:rsidR="005B605A" w:rsidRPr="007C4060" w:rsidRDefault="00C03FE7" w:rsidP="006438C8">
      <w:pPr>
        <w:pStyle w:val="ListParagraph"/>
        <w:numPr>
          <w:ilvl w:val="0"/>
          <w:numId w:val="2"/>
        </w:numPr>
        <w:jc w:val="both"/>
        <w:rPr>
          <w:rFonts w:ascii="Questa Sans" w:hAnsi="Questa Sans"/>
          <w:sz w:val="22"/>
          <w:szCs w:val="22"/>
        </w:rPr>
      </w:pPr>
      <w:r w:rsidRPr="007C4060">
        <w:rPr>
          <w:rFonts w:ascii="Questa Sans" w:hAnsi="Questa Sans"/>
          <w:sz w:val="22"/>
          <w:szCs w:val="22"/>
        </w:rPr>
        <w:t xml:space="preserve">Projects can </w:t>
      </w:r>
      <w:r w:rsidR="00C44297" w:rsidRPr="007C4060">
        <w:rPr>
          <w:rFonts w:ascii="Questa Sans" w:hAnsi="Questa Sans"/>
          <w:sz w:val="22"/>
          <w:szCs w:val="22"/>
        </w:rPr>
        <w:t>include</w:t>
      </w:r>
      <w:r w:rsidR="005B605A" w:rsidRPr="007C4060">
        <w:rPr>
          <w:rFonts w:ascii="Questa Sans" w:hAnsi="Questa Sans"/>
          <w:sz w:val="22"/>
          <w:szCs w:val="22"/>
        </w:rPr>
        <w:t xml:space="preserve"> either 4-month or 6-month</w:t>
      </w:r>
      <w:r w:rsidR="00893A86" w:rsidRPr="007C4060">
        <w:rPr>
          <w:rFonts w:ascii="Questa Sans" w:hAnsi="Questa Sans"/>
          <w:sz w:val="22"/>
          <w:szCs w:val="22"/>
        </w:rPr>
        <w:t xml:space="preserve"> in</w:t>
      </w:r>
      <w:r w:rsidRPr="007C4060">
        <w:rPr>
          <w:rFonts w:ascii="Questa Sans" w:hAnsi="Questa Sans"/>
          <w:sz w:val="22"/>
          <w:szCs w:val="22"/>
        </w:rPr>
        <w:t>ternship units</w:t>
      </w:r>
      <w:r w:rsidR="00F47754" w:rsidRPr="007C4060">
        <w:rPr>
          <w:rFonts w:ascii="Questa Sans" w:hAnsi="Questa Sans"/>
          <w:sz w:val="22"/>
          <w:szCs w:val="22"/>
        </w:rPr>
        <w:t>.</w:t>
      </w:r>
    </w:p>
    <w:p w14:paraId="53AD5D64" w14:textId="60E64AFA" w:rsidR="00893A86" w:rsidRPr="007C4060" w:rsidRDefault="00893A86" w:rsidP="006438C8">
      <w:pPr>
        <w:pStyle w:val="ListParagraph"/>
        <w:numPr>
          <w:ilvl w:val="0"/>
          <w:numId w:val="2"/>
        </w:numPr>
        <w:jc w:val="both"/>
        <w:rPr>
          <w:rFonts w:ascii="Questa Sans" w:hAnsi="Questa Sans"/>
          <w:sz w:val="22"/>
          <w:szCs w:val="22"/>
        </w:rPr>
      </w:pPr>
      <w:r w:rsidRPr="007C4060">
        <w:rPr>
          <w:rFonts w:ascii="Questa Sans" w:hAnsi="Questa Sans"/>
          <w:sz w:val="22"/>
          <w:szCs w:val="22"/>
        </w:rPr>
        <w:t>Billing details have moved to the project level</w:t>
      </w:r>
      <w:r w:rsidR="00F47754" w:rsidRPr="007C4060">
        <w:rPr>
          <w:rFonts w:ascii="Questa Sans" w:hAnsi="Questa Sans"/>
          <w:sz w:val="22"/>
          <w:szCs w:val="22"/>
        </w:rPr>
        <w:t>.</w:t>
      </w:r>
    </w:p>
    <w:p w14:paraId="5A19C406" w14:textId="7B663D3D" w:rsidR="008D7152" w:rsidRPr="007C4060" w:rsidRDefault="00187F51" w:rsidP="006438C8">
      <w:pPr>
        <w:pStyle w:val="ListParagraph"/>
        <w:numPr>
          <w:ilvl w:val="0"/>
          <w:numId w:val="2"/>
        </w:numPr>
        <w:jc w:val="both"/>
        <w:rPr>
          <w:rFonts w:ascii="Questa Sans" w:hAnsi="Questa Sans"/>
          <w:sz w:val="22"/>
          <w:szCs w:val="22"/>
        </w:rPr>
      </w:pPr>
      <w:r>
        <w:rPr>
          <w:rFonts w:ascii="Questa Sans" w:hAnsi="Questa Sans"/>
          <w:sz w:val="22"/>
          <w:szCs w:val="22"/>
        </w:rPr>
        <w:t>Next</w:t>
      </w:r>
      <w:r w:rsidR="009F7CB2" w:rsidRPr="007C4060">
        <w:rPr>
          <w:rFonts w:ascii="Questa Sans" w:hAnsi="Questa Sans"/>
          <w:sz w:val="22"/>
          <w:szCs w:val="22"/>
        </w:rPr>
        <w:t xml:space="preserve"> month</w:t>
      </w:r>
      <w:r w:rsidR="008D7152" w:rsidRPr="007C4060">
        <w:rPr>
          <w:rFonts w:ascii="Questa Sans" w:hAnsi="Questa Sans"/>
          <w:sz w:val="22"/>
          <w:szCs w:val="22"/>
        </w:rPr>
        <w:t>:</w:t>
      </w:r>
    </w:p>
    <w:p w14:paraId="22FAD6C6" w14:textId="2804A256" w:rsidR="009F7CB2" w:rsidRPr="007C4060" w:rsidRDefault="008D7152" w:rsidP="006438C8">
      <w:pPr>
        <w:pStyle w:val="ListParagraph"/>
        <w:numPr>
          <w:ilvl w:val="1"/>
          <w:numId w:val="2"/>
        </w:numPr>
        <w:jc w:val="both"/>
        <w:rPr>
          <w:rFonts w:ascii="Questa Sans" w:hAnsi="Questa Sans"/>
          <w:sz w:val="22"/>
          <w:szCs w:val="22"/>
        </w:rPr>
      </w:pPr>
      <w:r w:rsidRPr="007C4060">
        <w:rPr>
          <w:rFonts w:ascii="Questa Sans" w:hAnsi="Questa Sans"/>
          <w:sz w:val="22"/>
          <w:szCs w:val="22"/>
        </w:rPr>
        <w:t>M</w:t>
      </w:r>
      <w:r w:rsidR="00CB00A5" w:rsidRPr="007C4060">
        <w:rPr>
          <w:rFonts w:ascii="Questa Sans" w:hAnsi="Questa Sans"/>
          <w:sz w:val="22"/>
          <w:szCs w:val="22"/>
        </w:rPr>
        <w:t xml:space="preserve">ultiple Academic Supervisors can be included </w:t>
      </w:r>
      <w:r w:rsidR="000A60F0" w:rsidRPr="007C4060">
        <w:rPr>
          <w:rFonts w:ascii="Questa Sans" w:hAnsi="Questa Sans"/>
          <w:sz w:val="22"/>
          <w:szCs w:val="22"/>
        </w:rPr>
        <w:t>in</w:t>
      </w:r>
      <w:r w:rsidR="00CB00A5" w:rsidRPr="007C4060">
        <w:rPr>
          <w:rFonts w:ascii="Questa Sans" w:hAnsi="Questa Sans"/>
          <w:sz w:val="22"/>
          <w:szCs w:val="22"/>
        </w:rPr>
        <w:t xml:space="preserve"> applications</w:t>
      </w:r>
      <w:r w:rsidRPr="007C4060">
        <w:rPr>
          <w:rFonts w:ascii="Questa Sans" w:hAnsi="Questa Sans"/>
          <w:sz w:val="22"/>
          <w:szCs w:val="22"/>
        </w:rPr>
        <w:t>.</w:t>
      </w:r>
    </w:p>
    <w:p w14:paraId="7768D84F" w14:textId="78F46679" w:rsidR="008D7152" w:rsidRDefault="000A60F0" w:rsidP="006438C8">
      <w:pPr>
        <w:pStyle w:val="ListParagraph"/>
        <w:numPr>
          <w:ilvl w:val="1"/>
          <w:numId w:val="2"/>
        </w:numPr>
        <w:spacing w:after="0"/>
        <w:jc w:val="both"/>
        <w:rPr>
          <w:rFonts w:ascii="Questa Sans" w:hAnsi="Questa Sans"/>
          <w:sz w:val="22"/>
          <w:szCs w:val="22"/>
        </w:rPr>
      </w:pPr>
      <w:r w:rsidRPr="007C4060">
        <w:rPr>
          <w:rFonts w:ascii="Questa Sans" w:hAnsi="Questa Sans"/>
          <w:sz w:val="22"/>
          <w:szCs w:val="22"/>
        </w:rPr>
        <w:t xml:space="preserve">Changes to </w:t>
      </w:r>
      <w:r w:rsidR="008D7152" w:rsidRPr="007C4060">
        <w:rPr>
          <w:rFonts w:ascii="Questa Sans" w:hAnsi="Questa Sans"/>
          <w:sz w:val="22"/>
          <w:szCs w:val="22"/>
        </w:rPr>
        <w:t>Start Date</w:t>
      </w:r>
      <w:r w:rsidRPr="007C4060">
        <w:rPr>
          <w:rFonts w:ascii="Questa Sans" w:hAnsi="Questa Sans"/>
          <w:sz w:val="22"/>
          <w:szCs w:val="22"/>
        </w:rPr>
        <w:t>s can be requested directly on the portal.</w:t>
      </w:r>
    </w:p>
    <w:p w14:paraId="395BCBD7" w14:textId="77777777" w:rsidR="00157C64" w:rsidRPr="00174A1A" w:rsidRDefault="00157C64" w:rsidP="006438C8">
      <w:pPr>
        <w:spacing w:after="0"/>
        <w:jc w:val="both"/>
        <w:rPr>
          <w:rFonts w:ascii="Questa Sans" w:hAnsi="Questa Sans"/>
          <w:sz w:val="22"/>
          <w:szCs w:val="22"/>
        </w:rPr>
      </w:pPr>
    </w:p>
    <w:p w14:paraId="3F96D16A" w14:textId="632C8511" w:rsidR="00806185" w:rsidRDefault="00806185" w:rsidP="006438C8">
      <w:pPr>
        <w:spacing w:after="0"/>
        <w:jc w:val="both"/>
        <w:rPr>
          <w:rFonts w:ascii="Questa Sans" w:eastAsiaTheme="majorEastAsia" w:hAnsi="Questa Sans" w:cstheme="majorBidi"/>
          <w:b/>
          <w:bCs/>
          <w:color w:val="0A2471"/>
          <w:kern w:val="0"/>
          <w:lang w:val="en-CA"/>
          <w14:ligatures w14:val="none"/>
        </w:rPr>
      </w:pPr>
      <w:r w:rsidRPr="00174A1A">
        <w:rPr>
          <w:rFonts w:ascii="Questa Sans" w:eastAsiaTheme="majorEastAsia" w:hAnsi="Questa Sans" w:cstheme="majorBidi"/>
          <w:b/>
          <w:bCs/>
          <w:color w:val="0A2471"/>
          <w:kern w:val="0"/>
          <w:lang w:val="en-CA"/>
          <w14:ligatures w14:val="none"/>
        </w:rPr>
        <w:t>Coming up next quarter</w:t>
      </w:r>
      <w:r w:rsidR="00820FBD">
        <w:rPr>
          <w:rFonts w:ascii="Questa Sans" w:eastAsiaTheme="majorEastAsia" w:hAnsi="Questa Sans" w:cstheme="majorBidi"/>
          <w:b/>
          <w:bCs/>
          <w:color w:val="0A2471"/>
          <w:kern w:val="0"/>
          <w:lang w:val="en-CA"/>
          <w14:ligatures w14:val="none"/>
        </w:rPr>
        <w:t xml:space="preserve"> in Mitacs Plus</w:t>
      </w:r>
      <w:r w:rsidRPr="00174A1A">
        <w:rPr>
          <w:rFonts w:ascii="Questa Sans" w:eastAsiaTheme="majorEastAsia" w:hAnsi="Questa Sans" w:cstheme="majorBidi"/>
          <w:b/>
          <w:bCs/>
          <w:color w:val="0A2471"/>
          <w:kern w:val="0"/>
          <w:lang w:val="en-CA"/>
          <w14:ligatures w14:val="none"/>
        </w:rPr>
        <w:t xml:space="preserve">: </w:t>
      </w:r>
    </w:p>
    <w:p w14:paraId="6C395460" w14:textId="77777777" w:rsidR="008F15F3" w:rsidRPr="00174A1A" w:rsidRDefault="008F15F3" w:rsidP="006438C8">
      <w:pPr>
        <w:spacing w:after="0"/>
        <w:jc w:val="both"/>
        <w:rPr>
          <w:rFonts w:ascii="Questa Sans" w:eastAsiaTheme="majorEastAsia" w:hAnsi="Questa Sans" w:cstheme="majorBidi"/>
          <w:b/>
          <w:bCs/>
          <w:color w:val="0A2471"/>
          <w:kern w:val="0"/>
          <w:lang w:val="en-CA"/>
          <w14:ligatures w14:val="none"/>
        </w:rPr>
      </w:pPr>
    </w:p>
    <w:p w14:paraId="75A7B7D2" w14:textId="54829E30" w:rsidR="00F94655" w:rsidRPr="00174A1A" w:rsidRDefault="00806185" w:rsidP="006438C8">
      <w:pPr>
        <w:spacing w:after="0"/>
        <w:jc w:val="both"/>
        <w:rPr>
          <w:rFonts w:ascii="Questa Sans" w:hAnsi="Questa Sans"/>
          <w:sz w:val="22"/>
          <w:szCs w:val="22"/>
        </w:rPr>
      </w:pPr>
      <w:r w:rsidRPr="00174A1A">
        <w:rPr>
          <w:rFonts w:ascii="Questa Sans" w:hAnsi="Questa Sans"/>
          <w:sz w:val="22"/>
          <w:szCs w:val="22"/>
        </w:rPr>
        <w:t xml:space="preserve">Read-only </w:t>
      </w:r>
      <w:r w:rsidR="00F94655" w:rsidRPr="00174A1A">
        <w:rPr>
          <w:rFonts w:ascii="Questa Sans" w:hAnsi="Questa Sans"/>
          <w:sz w:val="22"/>
          <w:szCs w:val="22"/>
        </w:rPr>
        <w:t xml:space="preserve">(non-signatory) </w:t>
      </w:r>
      <w:r w:rsidRPr="00174A1A">
        <w:rPr>
          <w:rFonts w:ascii="Questa Sans" w:hAnsi="Questa Sans"/>
          <w:sz w:val="22"/>
          <w:szCs w:val="22"/>
        </w:rPr>
        <w:t>access for ORS representatives</w:t>
      </w:r>
      <w:r w:rsidR="00F94655" w:rsidRPr="00174A1A">
        <w:rPr>
          <w:rFonts w:ascii="Questa Sans" w:hAnsi="Questa Sans"/>
          <w:sz w:val="22"/>
          <w:szCs w:val="22"/>
        </w:rPr>
        <w:t xml:space="preserve"> who require access to applications and notices of award. We’ll be reaching out </w:t>
      </w:r>
      <w:r w:rsidR="00623DEF" w:rsidRPr="00174A1A">
        <w:rPr>
          <w:rFonts w:ascii="Questa Sans" w:hAnsi="Questa Sans"/>
          <w:sz w:val="22"/>
          <w:szCs w:val="22"/>
        </w:rPr>
        <w:t xml:space="preserve">next quarter to confirm </w:t>
      </w:r>
      <w:r w:rsidR="00E260EB" w:rsidRPr="00174A1A">
        <w:rPr>
          <w:rFonts w:ascii="Questa Sans" w:hAnsi="Questa Sans"/>
          <w:sz w:val="22"/>
          <w:szCs w:val="22"/>
        </w:rPr>
        <w:t xml:space="preserve">if any </w:t>
      </w:r>
      <w:r w:rsidR="00376EBE">
        <w:rPr>
          <w:rFonts w:ascii="Questa Sans" w:hAnsi="Questa Sans"/>
          <w:sz w:val="22"/>
          <w:szCs w:val="22"/>
        </w:rPr>
        <w:t xml:space="preserve">new or </w:t>
      </w:r>
      <w:r w:rsidR="00E260EB" w:rsidRPr="00174A1A">
        <w:rPr>
          <w:rFonts w:ascii="Questa Sans" w:hAnsi="Questa Sans"/>
          <w:sz w:val="22"/>
          <w:szCs w:val="22"/>
        </w:rPr>
        <w:t xml:space="preserve">existing contacts should </w:t>
      </w:r>
      <w:r w:rsidR="004E4201" w:rsidRPr="00174A1A">
        <w:rPr>
          <w:rFonts w:ascii="Questa Sans" w:hAnsi="Questa Sans"/>
          <w:sz w:val="22"/>
          <w:szCs w:val="22"/>
        </w:rPr>
        <w:t>have this new</w:t>
      </w:r>
      <w:r w:rsidR="00041102" w:rsidRPr="00174A1A">
        <w:rPr>
          <w:rFonts w:ascii="Questa Sans" w:hAnsi="Questa Sans"/>
          <w:sz w:val="22"/>
          <w:szCs w:val="22"/>
        </w:rPr>
        <w:t xml:space="preserve"> read-only</w:t>
      </w:r>
      <w:r w:rsidR="004E4201" w:rsidRPr="00174A1A">
        <w:rPr>
          <w:rFonts w:ascii="Questa Sans" w:hAnsi="Questa Sans"/>
          <w:sz w:val="22"/>
          <w:szCs w:val="22"/>
        </w:rPr>
        <w:t xml:space="preserve"> </w:t>
      </w:r>
      <w:r w:rsidR="00095113">
        <w:rPr>
          <w:rFonts w:ascii="Questa Sans" w:hAnsi="Questa Sans"/>
          <w:sz w:val="22"/>
          <w:szCs w:val="22"/>
        </w:rPr>
        <w:t xml:space="preserve">ORS </w:t>
      </w:r>
      <w:r w:rsidR="004E4201" w:rsidRPr="00174A1A">
        <w:rPr>
          <w:rFonts w:ascii="Questa Sans" w:hAnsi="Questa Sans"/>
          <w:sz w:val="22"/>
          <w:szCs w:val="22"/>
        </w:rPr>
        <w:t>access level.</w:t>
      </w:r>
    </w:p>
    <w:p w14:paraId="44C8F9C3" w14:textId="77777777" w:rsidR="00CC51A2" w:rsidRDefault="00CC51A2" w:rsidP="006438C8">
      <w:pPr>
        <w:pStyle w:val="ListParagraph"/>
        <w:spacing w:after="0"/>
        <w:ind w:left="1440"/>
        <w:jc w:val="both"/>
        <w:rPr>
          <w:rFonts w:ascii="Questa Sans" w:hAnsi="Questa Sans"/>
          <w:sz w:val="22"/>
          <w:szCs w:val="22"/>
        </w:rPr>
      </w:pPr>
    </w:p>
    <w:p w14:paraId="2A375848" w14:textId="77777777" w:rsidR="00E52098" w:rsidRPr="007C4060" w:rsidRDefault="00E52098" w:rsidP="006438C8">
      <w:pPr>
        <w:pStyle w:val="ListParagraph"/>
        <w:spacing w:after="0"/>
        <w:ind w:left="1440"/>
        <w:jc w:val="both"/>
        <w:rPr>
          <w:rFonts w:ascii="Questa Sans" w:hAnsi="Questa Sans"/>
          <w:sz w:val="22"/>
          <w:szCs w:val="22"/>
        </w:rPr>
      </w:pPr>
    </w:p>
    <w:p w14:paraId="5B753939" w14:textId="3AB58F87" w:rsidR="00CC51A2" w:rsidRDefault="00CC51A2" w:rsidP="006438C8">
      <w:pPr>
        <w:spacing w:after="0"/>
        <w:jc w:val="both"/>
        <w:rPr>
          <w:rFonts w:ascii="Questa Sans" w:eastAsiaTheme="majorEastAsia" w:hAnsi="Questa Sans" w:cstheme="majorBidi"/>
          <w:b/>
          <w:bCs/>
          <w:color w:val="0A2471"/>
          <w:kern w:val="0"/>
          <w:lang w:val="en-CA"/>
          <w14:ligatures w14:val="none"/>
        </w:rPr>
      </w:pPr>
      <w:r w:rsidRPr="00CC51A2">
        <w:rPr>
          <w:rFonts w:ascii="Questa Sans" w:eastAsiaTheme="majorEastAsia" w:hAnsi="Questa Sans" w:cstheme="majorBidi"/>
          <w:b/>
          <w:bCs/>
          <w:color w:val="0A2471"/>
          <w:kern w:val="0"/>
          <w:lang w:val="en-CA"/>
          <w14:ligatures w14:val="none"/>
        </w:rPr>
        <w:lastRenderedPageBreak/>
        <w:t>Questions or Feedback?</w:t>
      </w:r>
    </w:p>
    <w:p w14:paraId="5D795C86" w14:textId="77777777" w:rsidR="008F15F3" w:rsidRPr="00CC51A2" w:rsidRDefault="008F15F3" w:rsidP="006438C8">
      <w:pPr>
        <w:spacing w:after="0"/>
        <w:jc w:val="both"/>
        <w:rPr>
          <w:rFonts w:ascii="Questa Sans" w:eastAsiaTheme="majorEastAsia" w:hAnsi="Questa Sans" w:cstheme="majorBidi"/>
          <w:b/>
          <w:bCs/>
          <w:color w:val="0A2471"/>
          <w:kern w:val="0"/>
          <w:lang w:val="en-CA"/>
          <w14:ligatures w14:val="none"/>
        </w:rPr>
      </w:pPr>
    </w:p>
    <w:p w14:paraId="33D093A3" w14:textId="5F317C3B" w:rsidR="00975396" w:rsidRPr="007C4060" w:rsidRDefault="00C31CC4" w:rsidP="006438C8">
      <w:pPr>
        <w:jc w:val="both"/>
        <w:rPr>
          <w:rFonts w:ascii="Questa Sans" w:hAnsi="Questa Sans"/>
          <w:sz w:val="22"/>
          <w:szCs w:val="22"/>
        </w:rPr>
      </w:pPr>
      <w:r w:rsidRPr="007C4060">
        <w:rPr>
          <w:rFonts w:ascii="Questa Sans" w:hAnsi="Questa Sans"/>
          <w:sz w:val="22"/>
          <w:szCs w:val="22"/>
        </w:rPr>
        <w:t>Enhancements are selected each quarter to increase portal capability and make continuous improvements in response to user feedback. Feedback</w:t>
      </w:r>
      <w:r w:rsidR="00B6050D" w:rsidRPr="007C4060">
        <w:rPr>
          <w:rFonts w:ascii="Questa Sans" w:hAnsi="Questa Sans"/>
          <w:sz w:val="22"/>
          <w:szCs w:val="22"/>
        </w:rPr>
        <w:t xml:space="preserve"> or questions</w:t>
      </w:r>
      <w:r w:rsidRPr="007C4060">
        <w:rPr>
          <w:rFonts w:ascii="Questa Sans" w:hAnsi="Questa Sans"/>
          <w:sz w:val="22"/>
          <w:szCs w:val="22"/>
        </w:rPr>
        <w:t xml:space="preserve"> can be sent to </w:t>
      </w:r>
      <w:hyperlink r:id="rId19" w:tgtFrame="_blank" w:history="1">
        <w:r w:rsidR="000C3A79" w:rsidRPr="007C4060">
          <w:rPr>
            <w:rStyle w:val="Hyperlink"/>
            <w:rFonts w:ascii="Questa Sans" w:hAnsi="Questa Sans"/>
            <w:b/>
            <w:bCs/>
            <w:sz w:val="22"/>
            <w:szCs w:val="22"/>
          </w:rPr>
          <w:t>experience@mitacs.ca</w:t>
        </w:r>
      </w:hyperlink>
      <w:r w:rsidR="000C3A79" w:rsidRPr="007C4060">
        <w:rPr>
          <w:rFonts w:ascii="Questa Sans" w:hAnsi="Questa Sans"/>
          <w:sz w:val="22"/>
          <w:szCs w:val="22"/>
        </w:rPr>
        <w:t xml:space="preserve"> - our</w:t>
      </w:r>
      <w:r w:rsidR="00975396" w:rsidRPr="007C4060">
        <w:rPr>
          <w:rFonts w:ascii="Cambria Math" w:hAnsi="Cambria Math" w:cs="Cambria Math"/>
          <w:sz w:val="22"/>
          <w:szCs w:val="22"/>
        </w:rPr>
        <w:t> </w:t>
      </w:r>
      <w:r w:rsidR="00975396" w:rsidRPr="007C4060">
        <w:rPr>
          <w:rFonts w:ascii="Questa Sans" w:hAnsi="Questa Sans"/>
          <w:b/>
          <w:bCs/>
          <w:sz w:val="22"/>
          <w:szCs w:val="22"/>
        </w:rPr>
        <w:t>Client Service &amp; Support (CSS)</w:t>
      </w:r>
      <w:r w:rsidR="00975396" w:rsidRPr="007C4060">
        <w:rPr>
          <w:rFonts w:ascii="Cambria Math" w:hAnsi="Cambria Math" w:cs="Cambria Math"/>
          <w:sz w:val="22"/>
          <w:szCs w:val="22"/>
        </w:rPr>
        <w:t> </w:t>
      </w:r>
      <w:r w:rsidR="00975396" w:rsidRPr="007C4060">
        <w:rPr>
          <w:rFonts w:ascii="Questa Sans" w:hAnsi="Questa Sans"/>
          <w:sz w:val="22"/>
          <w:szCs w:val="22"/>
        </w:rPr>
        <w:t>team is ready to assist you every step</w:t>
      </w:r>
      <w:r w:rsidR="00975396" w:rsidRPr="007C4060">
        <w:rPr>
          <w:rFonts w:ascii="Cambria Math" w:hAnsi="Cambria Math" w:cs="Cambria Math"/>
          <w:sz w:val="22"/>
          <w:szCs w:val="22"/>
        </w:rPr>
        <w:t> </w:t>
      </w:r>
      <w:r w:rsidR="00975396" w:rsidRPr="007C4060">
        <w:rPr>
          <w:rFonts w:ascii="Questa Sans" w:hAnsi="Questa Sans"/>
          <w:sz w:val="22"/>
          <w:szCs w:val="22"/>
        </w:rPr>
        <w:t>of</w:t>
      </w:r>
      <w:r w:rsidR="00975396" w:rsidRPr="007C4060">
        <w:rPr>
          <w:rFonts w:ascii="Cambria Math" w:hAnsi="Cambria Math" w:cs="Cambria Math"/>
          <w:sz w:val="22"/>
          <w:szCs w:val="22"/>
        </w:rPr>
        <w:t> </w:t>
      </w:r>
      <w:r w:rsidR="00975396" w:rsidRPr="007C4060">
        <w:rPr>
          <w:rFonts w:ascii="Questa Sans" w:hAnsi="Questa Sans"/>
          <w:sz w:val="22"/>
          <w:szCs w:val="22"/>
        </w:rPr>
        <w:t>the way.</w:t>
      </w:r>
    </w:p>
    <w:p w14:paraId="1EC30C35" w14:textId="77777777" w:rsidR="00685EAA" w:rsidRPr="007C4060" w:rsidRDefault="00685EAA" w:rsidP="007A6803">
      <w:pPr>
        <w:pStyle w:val="ListParagraph"/>
        <w:jc w:val="both"/>
        <w:rPr>
          <w:rFonts w:ascii="Questa Sans" w:hAnsi="Questa Sans"/>
          <w:sz w:val="22"/>
          <w:szCs w:val="22"/>
        </w:rPr>
      </w:pPr>
    </w:p>
    <w:p w14:paraId="22F2E9DE" w14:textId="77777777" w:rsidR="000760C1" w:rsidRPr="00466892" w:rsidRDefault="000760C1" w:rsidP="00466892">
      <w:pPr>
        <w:pStyle w:val="Heading1"/>
        <w:shd w:val="clear" w:color="auto" w:fill="F2F2F2" w:themeFill="background1" w:themeFillShade="F2"/>
        <w:suppressAutoHyphens/>
        <w:spacing w:before="0" w:after="0" w:line="380" w:lineRule="exact"/>
        <w:jc w:val="both"/>
        <w:rPr>
          <w:rFonts w:ascii="Questa Sans" w:hAnsi="Questa Sans"/>
          <w:b/>
          <w:bCs/>
          <w:color w:val="0A2471"/>
          <w:kern w:val="0"/>
          <w:sz w:val="36"/>
          <w:szCs w:val="36"/>
          <w:lang w:val="en-CA"/>
          <w14:ligatures w14:val="none"/>
        </w:rPr>
      </w:pPr>
      <w:r w:rsidRPr="00466892">
        <w:rPr>
          <w:rFonts w:ascii="Questa Sans" w:hAnsi="Questa Sans"/>
          <w:b/>
          <w:bCs/>
          <w:color w:val="0A2471"/>
          <w:kern w:val="0"/>
          <w:sz w:val="36"/>
          <w:szCs w:val="36"/>
          <w:lang w:val="en-CA"/>
          <w14:ligatures w14:val="none"/>
        </w:rPr>
        <w:t>Compliance Corner</w:t>
      </w:r>
    </w:p>
    <w:p w14:paraId="494F6623" w14:textId="77777777" w:rsidR="00C5557F" w:rsidRDefault="00C5557F" w:rsidP="00C5557F">
      <w:pPr>
        <w:spacing w:after="0"/>
        <w:jc w:val="both"/>
        <w:rPr>
          <w:rFonts w:ascii="Questa Sans" w:eastAsiaTheme="majorEastAsia" w:hAnsi="Questa Sans" w:cstheme="majorBidi"/>
          <w:b/>
          <w:bCs/>
          <w:color w:val="0A2471"/>
          <w:kern w:val="0"/>
          <w:lang w:val="en-CA"/>
          <w14:ligatures w14:val="none"/>
        </w:rPr>
      </w:pPr>
    </w:p>
    <w:p w14:paraId="337C31B0" w14:textId="6C6A691D" w:rsidR="00C24CA4" w:rsidRDefault="00C24CA4" w:rsidP="00C5557F">
      <w:pPr>
        <w:spacing w:after="0"/>
        <w:jc w:val="both"/>
        <w:rPr>
          <w:rFonts w:ascii="Questa Sans" w:eastAsiaTheme="majorEastAsia" w:hAnsi="Questa Sans" w:cstheme="majorBidi"/>
          <w:b/>
          <w:bCs/>
          <w:color w:val="0A2471"/>
          <w:kern w:val="0"/>
          <w:lang w:val="en-CA"/>
          <w14:ligatures w14:val="none"/>
        </w:rPr>
      </w:pPr>
      <w:r w:rsidRPr="00C5557F">
        <w:rPr>
          <w:rFonts w:ascii="Questa Sans" w:eastAsiaTheme="majorEastAsia" w:hAnsi="Questa Sans" w:cstheme="majorBidi"/>
          <w:b/>
          <w:bCs/>
          <w:color w:val="0A2471"/>
          <w:kern w:val="0"/>
          <w:lang w:val="en-CA"/>
          <w14:ligatures w14:val="none"/>
        </w:rPr>
        <w:t>Conditions of Mitacs Award:</w:t>
      </w:r>
    </w:p>
    <w:p w14:paraId="7CD7CC78" w14:textId="77777777" w:rsidR="008F15F3" w:rsidRPr="00C5557F" w:rsidRDefault="008F15F3" w:rsidP="00C5557F">
      <w:pPr>
        <w:spacing w:after="0"/>
        <w:jc w:val="both"/>
        <w:rPr>
          <w:rFonts w:ascii="Questa Sans" w:eastAsiaTheme="majorEastAsia" w:hAnsi="Questa Sans" w:cstheme="majorBidi"/>
          <w:b/>
          <w:bCs/>
          <w:color w:val="0A2471"/>
          <w:kern w:val="0"/>
          <w:lang w:val="en-CA"/>
          <w14:ligatures w14:val="none"/>
        </w:rPr>
      </w:pPr>
    </w:p>
    <w:p w14:paraId="74A61268" w14:textId="550C41A8" w:rsidR="005B14EC" w:rsidRPr="008F15F3" w:rsidRDefault="005B14EC" w:rsidP="008F15F3">
      <w:pPr>
        <w:spacing w:after="0"/>
        <w:jc w:val="both"/>
        <w:rPr>
          <w:rFonts w:ascii="Questa Sans" w:hAnsi="Questa Sans"/>
          <w:sz w:val="22"/>
          <w:szCs w:val="22"/>
        </w:rPr>
      </w:pPr>
      <w:r w:rsidRPr="008F15F3">
        <w:rPr>
          <w:rFonts w:ascii="Questa Sans" w:hAnsi="Questa Sans"/>
          <w:sz w:val="22"/>
          <w:szCs w:val="22"/>
        </w:rPr>
        <w:t xml:space="preserve">Funds must be allocated according to the internship period(s), stipend/salary allocations, and/or materials/research costs, as outlined on the </w:t>
      </w:r>
      <w:r w:rsidR="00376EBE" w:rsidRPr="008F15F3">
        <w:rPr>
          <w:rFonts w:ascii="Questa Sans" w:hAnsi="Questa Sans"/>
          <w:sz w:val="22"/>
          <w:szCs w:val="22"/>
        </w:rPr>
        <w:t>Notice of Award.</w:t>
      </w:r>
    </w:p>
    <w:p w14:paraId="6514964E" w14:textId="77777777" w:rsidR="008F15F3" w:rsidRDefault="008F15F3" w:rsidP="008F15F3">
      <w:pPr>
        <w:spacing w:after="0"/>
        <w:jc w:val="both"/>
        <w:rPr>
          <w:rFonts w:ascii="Questa Sans" w:hAnsi="Questa Sans"/>
          <w:sz w:val="22"/>
          <w:szCs w:val="22"/>
        </w:rPr>
      </w:pPr>
    </w:p>
    <w:p w14:paraId="221D08E8" w14:textId="788D7028" w:rsidR="005B14EC" w:rsidRPr="008F15F3" w:rsidRDefault="00241265" w:rsidP="008F15F3">
      <w:pPr>
        <w:spacing w:after="0"/>
        <w:jc w:val="both"/>
        <w:rPr>
          <w:rFonts w:ascii="Questa Sans" w:hAnsi="Questa Sans"/>
          <w:sz w:val="22"/>
          <w:szCs w:val="22"/>
        </w:rPr>
      </w:pPr>
      <w:r w:rsidRPr="008F15F3">
        <w:rPr>
          <w:rFonts w:ascii="Questa Sans" w:hAnsi="Questa Sans"/>
          <w:sz w:val="22"/>
          <w:szCs w:val="22"/>
        </w:rPr>
        <w:t xml:space="preserve">For Accelerate and Business Strategy Internship: </w:t>
      </w:r>
      <w:r w:rsidR="005B14EC" w:rsidRPr="008F15F3">
        <w:rPr>
          <w:rFonts w:ascii="Questa Sans" w:hAnsi="Questa Sans"/>
          <w:sz w:val="22"/>
          <w:szCs w:val="22"/>
        </w:rPr>
        <w:t xml:space="preserve">Any future installment payments are subject to change and will only be released once partner payment is received at Mitacs and intern eligibility is confirmed. </w:t>
      </w:r>
    </w:p>
    <w:p w14:paraId="1E6E739C" w14:textId="77777777" w:rsidR="00F03631" w:rsidRPr="002C3A74" w:rsidRDefault="00F03631" w:rsidP="00F03631">
      <w:pPr>
        <w:spacing w:after="0"/>
        <w:jc w:val="both"/>
        <w:rPr>
          <w:rFonts w:ascii="Questa Sans" w:eastAsiaTheme="majorEastAsia" w:hAnsi="Questa Sans" w:cstheme="majorBidi"/>
          <w:b/>
          <w:bCs/>
          <w:color w:val="0A2471"/>
          <w:kern w:val="0"/>
          <w14:ligatures w14:val="none"/>
        </w:rPr>
      </w:pPr>
    </w:p>
    <w:p w14:paraId="6B810FB5" w14:textId="0E55F53A" w:rsidR="000F50D4" w:rsidRDefault="000F50D4" w:rsidP="00F03631">
      <w:pPr>
        <w:spacing w:after="0"/>
        <w:jc w:val="both"/>
        <w:rPr>
          <w:rFonts w:ascii="Questa Sans" w:eastAsiaTheme="majorEastAsia" w:hAnsi="Questa Sans" w:cstheme="majorBidi"/>
          <w:b/>
          <w:bCs/>
          <w:color w:val="0A2471"/>
          <w:kern w:val="0"/>
          <w:lang w:val="en-CA"/>
          <w14:ligatures w14:val="none"/>
        </w:rPr>
      </w:pPr>
      <w:r w:rsidRPr="00F03631">
        <w:rPr>
          <w:rFonts w:ascii="Questa Sans" w:eastAsiaTheme="majorEastAsia" w:hAnsi="Questa Sans" w:cstheme="majorBidi"/>
          <w:b/>
          <w:bCs/>
          <w:color w:val="0A2471"/>
          <w:kern w:val="0"/>
          <w:lang w:val="en-CA"/>
          <w14:ligatures w14:val="none"/>
        </w:rPr>
        <w:t>When to notify Mitacs or Request Approval</w:t>
      </w:r>
      <w:r w:rsidR="00A43594" w:rsidRPr="00F03631">
        <w:rPr>
          <w:rFonts w:ascii="Questa Sans" w:eastAsiaTheme="majorEastAsia" w:hAnsi="Questa Sans" w:cstheme="majorBidi"/>
          <w:b/>
          <w:bCs/>
          <w:color w:val="0A2471"/>
          <w:kern w:val="0"/>
          <w:lang w:val="en-CA"/>
          <w14:ligatures w14:val="none"/>
        </w:rPr>
        <w:t>; retroactive requests may not be eligible:</w:t>
      </w:r>
    </w:p>
    <w:p w14:paraId="00A04C46" w14:textId="77777777" w:rsidR="008F15F3" w:rsidRPr="00F03631" w:rsidRDefault="008F15F3" w:rsidP="00F03631">
      <w:pPr>
        <w:spacing w:after="0"/>
        <w:jc w:val="both"/>
        <w:rPr>
          <w:rFonts w:ascii="Questa Sans" w:eastAsiaTheme="majorEastAsia" w:hAnsi="Questa Sans" w:cstheme="majorBidi"/>
          <w:b/>
          <w:bCs/>
          <w:color w:val="0A2471"/>
          <w:kern w:val="0"/>
          <w:lang w:val="en-CA"/>
          <w14:ligatures w14:val="none"/>
        </w:rPr>
      </w:pPr>
    </w:p>
    <w:p w14:paraId="2567B1D0" w14:textId="77777777" w:rsidR="00A43594" w:rsidRPr="007C4060" w:rsidRDefault="00A43594" w:rsidP="00F03631">
      <w:pPr>
        <w:pStyle w:val="ListParagraph"/>
        <w:numPr>
          <w:ilvl w:val="0"/>
          <w:numId w:val="3"/>
        </w:numPr>
        <w:jc w:val="both"/>
        <w:rPr>
          <w:rFonts w:ascii="Questa Sans" w:hAnsi="Questa Sans"/>
          <w:sz w:val="22"/>
          <w:szCs w:val="22"/>
        </w:rPr>
      </w:pPr>
      <w:r w:rsidRPr="007C4060">
        <w:rPr>
          <w:rFonts w:ascii="Questa Sans" w:hAnsi="Questa Sans"/>
          <w:sz w:val="22"/>
          <w:szCs w:val="22"/>
          <w:lang w:val="en-CA"/>
        </w:rPr>
        <w:t>Intern change</w:t>
      </w:r>
    </w:p>
    <w:p w14:paraId="161D2F6A" w14:textId="77777777" w:rsidR="00A43594" w:rsidRPr="007C4060" w:rsidRDefault="00A43594" w:rsidP="00F03631">
      <w:pPr>
        <w:pStyle w:val="ListParagraph"/>
        <w:numPr>
          <w:ilvl w:val="0"/>
          <w:numId w:val="3"/>
        </w:numPr>
        <w:jc w:val="both"/>
        <w:rPr>
          <w:rFonts w:ascii="Questa Sans" w:hAnsi="Questa Sans"/>
          <w:sz w:val="22"/>
          <w:szCs w:val="22"/>
        </w:rPr>
      </w:pPr>
      <w:r w:rsidRPr="007C4060">
        <w:rPr>
          <w:rFonts w:ascii="Questa Sans" w:hAnsi="Questa Sans"/>
          <w:sz w:val="22"/>
          <w:szCs w:val="22"/>
          <w:lang w:val="en-CA"/>
        </w:rPr>
        <w:t>Start date change</w:t>
      </w:r>
    </w:p>
    <w:p w14:paraId="4795CB57" w14:textId="77777777" w:rsidR="00993A7E" w:rsidRPr="007C4060" w:rsidRDefault="00993A7E" w:rsidP="00F03631">
      <w:pPr>
        <w:pStyle w:val="ListParagraph"/>
        <w:numPr>
          <w:ilvl w:val="0"/>
          <w:numId w:val="3"/>
        </w:numPr>
        <w:jc w:val="both"/>
        <w:rPr>
          <w:rFonts w:ascii="Questa Sans" w:hAnsi="Questa Sans"/>
          <w:sz w:val="22"/>
          <w:szCs w:val="22"/>
        </w:rPr>
      </w:pPr>
      <w:r w:rsidRPr="007C4060">
        <w:rPr>
          <w:rFonts w:ascii="Questa Sans" w:hAnsi="Questa Sans"/>
          <w:sz w:val="22"/>
          <w:szCs w:val="22"/>
          <w:lang w:val="en-CA"/>
        </w:rPr>
        <w:t>Internship ended early</w:t>
      </w:r>
    </w:p>
    <w:p w14:paraId="78B0A77B" w14:textId="77777777" w:rsidR="00A43594" w:rsidRPr="007C4060" w:rsidRDefault="00A43594" w:rsidP="00F03631">
      <w:pPr>
        <w:pStyle w:val="ListParagraph"/>
        <w:numPr>
          <w:ilvl w:val="0"/>
          <w:numId w:val="3"/>
        </w:numPr>
        <w:jc w:val="both"/>
        <w:rPr>
          <w:rFonts w:ascii="Questa Sans" w:hAnsi="Questa Sans"/>
          <w:sz w:val="22"/>
          <w:szCs w:val="22"/>
        </w:rPr>
      </w:pPr>
      <w:r w:rsidRPr="007C4060">
        <w:rPr>
          <w:rFonts w:ascii="Questa Sans" w:hAnsi="Questa Sans"/>
          <w:sz w:val="22"/>
          <w:szCs w:val="22"/>
          <w:lang w:val="en-CA"/>
        </w:rPr>
        <w:t>Stipend decrease</w:t>
      </w:r>
    </w:p>
    <w:p w14:paraId="2C161FCF" w14:textId="77B7C3F9" w:rsidR="00A43594" w:rsidRPr="00376EBE" w:rsidRDefault="00A43594" w:rsidP="00376EBE">
      <w:pPr>
        <w:pStyle w:val="ListParagraph"/>
        <w:numPr>
          <w:ilvl w:val="0"/>
          <w:numId w:val="3"/>
        </w:numPr>
        <w:spacing w:after="0"/>
        <w:jc w:val="both"/>
        <w:rPr>
          <w:rFonts w:ascii="Questa Sans" w:hAnsi="Questa Sans"/>
          <w:sz w:val="22"/>
          <w:szCs w:val="22"/>
        </w:rPr>
      </w:pPr>
      <w:r w:rsidRPr="007C4060">
        <w:rPr>
          <w:rFonts w:ascii="Questa Sans" w:hAnsi="Questa Sans"/>
          <w:sz w:val="22"/>
          <w:szCs w:val="22"/>
          <w:lang w:val="en-CA"/>
        </w:rPr>
        <w:t>Account</w:t>
      </w:r>
      <w:r w:rsidR="008623FC">
        <w:rPr>
          <w:rFonts w:ascii="Questa Sans" w:hAnsi="Questa Sans"/>
          <w:sz w:val="22"/>
          <w:szCs w:val="22"/>
          <w:lang w:val="en-CA"/>
        </w:rPr>
        <w:t xml:space="preserve"> end</w:t>
      </w:r>
      <w:r w:rsidRPr="007C4060">
        <w:rPr>
          <w:rFonts w:ascii="Questa Sans" w:hAnsi="Questa Sans"/>
          <w:sz w:val="22"/>
          <w:szCs w:val="22"/>
          <w:lang w:val="en-CA"/>
        </w:rPr>
        <w:t xml:space="preserve"> date extension beyond date listed </w:t>
      </w:r>
      <w:r w:rsidR="000018A4" w:rsidRPr="007C4060">
        <w:rPr>
          <w:rFonts w:ascii="Questa Sans" w:hAnsi="Questa Sans"/>
          <w:sz w:val="22"/>
          <w:szCs w:val="22"/>
          <w:lang w:val="en-CA"/>
        </w:rPr>
        <w:t>the Notice of Award</w:t>
      </w:r>
    </w:p>
    <w:p w14:paraId="10431820" w14:textId="77777777" w:rsidR="00376EBE" w:rsidRDefault="00376EBE" w:rsidP="00376EBE">
      <w:pPr>
        <w:spacing w:after="0"/>
        <w:jc w:val="both"/>
        <w:rPr>
          <w:rFonts w:ascii="Questa Sans" w:hAnsi="Questa Sans"/>
          <w:sz w:val="22"/>
          <w:szCs w:val="22"/>
        </w:rPr>
      </w:pPr>
    </w:p>
    <w:p w14:paraId="6939CE22" w14:textId="12AD6579" w:rsidR="000A456F" w:rsidRPr="00F03631" w:rsidRDefault="000A456F" w:rsidP="00F03631">
      <w:pPr>
        <w:spacing w:after="0"/>
        <w:jc w:val="both"/>
        <w:rPr>
          <w:rFonts w:ascii="Questa Sans" w:eastAsiaTheme="majorEastAsia" w:hAnsi="Questa Sans" w:cstheme="majorBidi"/>
          <w:b/>
          <w:bCs/>
          <w:color w:val="0A2471"/>
          <w:kern w:val="0"/>
          <w:lang w:val="en-CA"/>
          <w14:ligatures w14:val="none"/>
        </w:rPr>
      </w:pPr>
      <w:r w:rsidRPr="00F03631">
        <w:rPr>
          <w:rFonts w:ascii="Questa Sans" w:eastAsiaTheme="majorEastAsia" w:hAnsi="Questa Sans" w:cstheme="majorBidi"/>
          <w:b/>
          <w:bCs/>
          <w:color w:val="0A2471"/>
          <w:kern w:val="0"/>
          <w:lang w:val="en-CA"/>
          <w14:ligatures w14:val="none"/>
        </w:rPr>
        <w:t>Unspent Funds:</w:t>
      </w:r>
    </w:p>
    <w:p w14:paraId="7324C38B" w14:textId="77777777" w:rsidR="008F15F3" w:rsidRDefault="008F15F3" w:rsidP="008F15F3">
      <w:pPr>
        <w:spacing w:after="0"/>
        <w:jc w:val="both"/>
        <w:rPr>
          <w:rFonts w:ascii="Questa Sans" w:hAnsi="Questa Sans"/>
          <w:sz w:val="22"/>
          <w:szCs w:val="22"/>
        </w:rPr>
      </w:pPr>
    </w:p>
    <w:p w14:paraId="087CDDF1" w14:textId="0EE1451B" w:rsidR="00736A12" w:rsidRDefault="00736A12" w:rsidP="008F15F3">
      <w:pPr>
        <w:spacing w:after="0"/>
        <w:jc w:val="both"/>
        <w:rPr>
          <w:rFonts w:ascii="Questa Sans" w:hAnsi="Questa Sans"/>
          <w:sz w:val="22"/>
          <w:szCs w:val="22"/>
        </w:rPr>
      </w:pPr>
      <w:r w:rsidRPr="002C3A74">
        <w:rPr>
          <w:rFonts w:ascii="Questa Sans" w:hAnsi="Questa Sans"/>
          <w:sz w:val="22"/>
          <w:szCs w:val="22"/>
        </w:rPr>
        <w:t>Any unspent portion of the stipend must be returned to Mitacs if the internship ends early, unless prior approval is received to replace the intern.</w:t>
      </w:r>
    </w:p>
    <w:p w14:paraId="28570C97" w14:textId="77777777" w:rsidR="008F15F3" w:rsidRPr="002C3A74" w:rsidRDefault="008F15F3" w:rsidP="008F15F3">
      <w:pPr>
        <w:spacing w:after="0"/>
        <w:jc w:val="both"/>
        <w:rPr>
          <w:rFonts w:ascii="Questa Sans" w:hAnsi="Questa Sans"/>
          <w:sz w:val="22"/>
          <w:szCs w:val="22"/>
        </w:rPr>
      </w:pPr>
    </w:p>
    <w:p w14:paraId="395B0D97" w14:textId="77777777" w:rsidR="00736A12" w:rsidRPr="008F15F3" w:rsidRDefault="00736A12" w:rsidP="008F15F3">
      <w:pPr>
        <w:spacing w:after="0"/>
        <w:jc w:val="both"/>
        <w:rPr>
          <w:rFonts w:ascii="Questa Sans" w:hAnsi="Questa Sans"/>
          <w:sz w:val="22"/>
          <w:szCs w:val="22"/>
        </w:rPr>
      </w:pPr>
      <w:r w:rsidRPr="008F15F3">
        <w:rPr>
          <w:rFonts w:ascii="Questa Sans" w:hAnsi="Questa Sans"/>
          <w:sz w:val="22"/>
          <w:szCs w:val="22"/>
        </w:rPr>
        <w:t>Any remaining research &amp; material funds may be used by the academic supervisor to supplement the intern’s stipend at the Academic Supervisor’s discretion. No Mitacs approval required.</w:t>
      </w:r>
    </w:p>
    <w:p w14:paraId="1A0B8928" w14:textId="77777777" w:rsidR="00376EBE" w:rsidRDefault="00376EBE" w:rsidP="00376EBE">
      <w:pPr>
        <w:spacing w:after="0"/>
        <w:jc w:val="both"/>
        <w:rPr>
          <w:rFonts w:ascii="Questa Sans" w:hAnsi="Questa Sans"/>
          <w:sz w:val="22"/>
          <w:szCs w:val="22"/>
        </w:rPr>
      </w:pPr>
    </w:p>
    <w:p w14:paraId="36B5A370" w14:textId="77777777" w:rsidR="00281388" w:rsidRPr="00376EBE" w:rsidRDefault="00281388" w:rsidP="00376EBE">
      <w:pPr>
        <w:spacing w:after="0"/>
        <w:jc w:val="both"/>
        <w:rPr>
          <w:rFonts w:ascii="Questa Sans" w:hAnsi="Questa Sans"/>
          <w:sz w:val="22"/>
          <w:szCs w:val="22"/>
        </w:rPr>
      </w:pPr>
    </w:p>
    <w:p w14:paraId="1C9E1C31" w14:textId="52169335" w:rsidR="000A456F" w:rsidRDefault="000A456F" w:rsidP="00F03631">
      <w:pPr>
        <w:spacing w:after="0"/>
        <w:jc w:val="both"/>
        <w:rPr>
          <w:rFonts w:ascii="Questa Sans" w:eastAsiaTheme="majorEastAsia" w:hAnsi="Questa Sans" w:cstheme="majorBidi"/>
          <w:b/>
          <w:bCs/>
          <w:color w:val="0A2471"/>
          <w:kern w:val="0"/>
          <w:lang w:val="en-CA"/>
          <w14:ligatures w14:val="none"/>
        </w:rPr>
      </w:pPr>
      <w:r w:rsidRPr="00F03631">
        <w:rPr>
          <w:rFonts w:ascii="Questa Sans" w:eastAsiaTheme="majorEastAsia" w:hAnsi="Questa Sans" w:cstheme="majorBidi"/>
          <w:b/>
          <w:bCs/>
          <w:color w:val="0A2471"/>
          <w:kern w:val="0"/>
          <w:lang w:val="en-CA"/>
          <w14:ligatures w14:val="none"/>
        </w:rPr>
        <w:lastRenderedPageBreak/>
        <w:t>Financial Reporting:</w:t>
      </w:r>
    </w:p>
    <w:p w14:paraId="1A399771" w14:textId="77777777" w:rsidR="008F15F3" w:rsidRPr="008F15F3" w:rsidRDefault="008F15F3" w:rsidP="00F03631">
      <w:pPr>
        <w:spacing w:after="0"/>
        <w:jc w:val="both"/>
        <w:rPr>
          <w:rFonts w:ascii="Questa Sans" w:eastAsiaTheme="majorEastAsia" w:hAnsi="Questa Sans" w:cstheme="majorBidi"/>
          <w:b/>
          <w:bCs/>
          <w:color w:val="0A2471"/>
          <w:kern w:val="0"/>
          <w:sz w:val="22"/>
          <w:szCs w:val="22"/>
          <w:lang w:val="en-CA"/>
          <w14:ligatures w14:val="none"/>
        </w:rPr>
      </w:pPr>
    </w:p>
    <w:p w14:paraId="7C686C6D" w14:textId="77777777" w:rsidR="000A456F" w:rsidRPr="00F03631" w:rsidRDefault="00D93A70" w:rsidP="00376EBE">
      <w:pPr>
        <w:spacing w:after="0"/>
        <w:jc w:val="both"/>
        <w:rPr>
          <w:rFonts w:ascii="Questa Sans" w:hAnsi="Questa Sans"/>
          <w:sz w:val="22"/>
          <w:szCs w:val="22"/>
        </w:rPr>
      </w:pPr>
      <w:r w:rsidRPr="00F03631">
        <w:rPr>
          <w:rFonts w:ascii="Questa Sans" w:hAnsi="Questa Sans"/>
          <w:sz w:val="22"/>
          <w:szCs w:val="22"/>
        </w:rPr>
        <w:t>Financial reporting submitted annually for each account by May 31 for each fiscal year until account reached zero balance. Final financial report due within 30 days of the end date of award. Currently the NSERC Form 300 is being used. Additional information may be requested for audit &amp; compliance purposes.</w:t>
      </w:r>
      <w:r w:rsidR="003C18B2" w:rsidRPr="00F03631">
        <w:rPr>
          <w:rFonts w:ascii="Questa Sans" w:hAnsi="Questa Sans"/>
          <w:sz w:val="22"/>
          <w:szCs w:val="22"/>
        </w:rPr>
        <w:t xml:space="preserve"> The academic supervisor and finance officer must sign the Form 300s and forward to Mitacs once finalized. Please include the Application reference number and project title on the Form 300 and submit to </w:t>
      </w:r>
      <w:hyperlink r:id="rId20" w:history="1">
        <w:r w:rsidR="003C18B2" w:rsidRPr="00F03631">
          <w:rPr>
            <w:rStyle w:val="Hyperlink"/>
            <w:rFonts w:ascii="Questa Sans" w:hAnsi="Questa Sans"/>
            <w:sz w:val="22"/>
            <w:szCs w:val="22"/>
          </w:rPr>
          <w:t>form300@mitacs.ca</w:t>
        </w:r>
      </w:hyperlink>
      <w:r w:rsidR="003C18B2" w:rsidRPr="00F03631">
        <w:rPr>
          <w:rFonts w:ascii="Questa Sans" w:hAnsi="Questa Sans"/>
          <w:sz w:val="22"/>
          <w:szCs w:val="22"/>
        </w:rPr>
        <w:t>.</w:t>
      </w:r>
    </w:p>
    <w:p w14:paraId="296F341E" w14:textId="77777777" w:rsidR="000A456F" w:rsidRDefault="000A456F" w:rsidP="00376EBE">
      <w:pPr>
        <w:spacing w:after="0"/>
        <w:ind w:left="1080"/>
        <w:rPr>
          <w:rFonts w:ascii="Questa Sans" w:hAnsi="Questa Sans"/>
          <w:sz w:val="22"/>
          <w:szCs w:val="22"/>
        </w:rPr>
      </w:pPr>
    </w:p>
    <w:sectPr w:rsidR="000A456F" w:rsidSect="00BF70BC">
      <w:headerReference w:type="default" r:id="rId21"/>
      <w:footerReference w:type="default" r:id="rId22"/>
      <w:pgSz w:w="12240" w:h="15840"/>
      <w:pgMar w:top="1155" w:right="1440" w:bottom="1980" w:left="1440" w:header="720"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EA36" w14:textId="77777777" w:rsidR="003D4D59" w:rsidRDefault="003D4D59" w:rsidP="008E6115">
      <w:pPr>
        <w:spacing w:after="0" w:line="240" w:lineRule="auto"/>
      </w:pPr>
      <w:r>
        <w:separator/>
      </w:r>
    </w:p>
  </w:endnote>
  <w:endnote w:type="continuationSeparator" w:id="0">
    <w:p w14:paraId="5E9797C0" w14:textId="77777777" w:rsidR="003D4D59" w:rsidRDefault="003D4D59" w:rsidP="008E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esta Sans">
    <w:panose1 w:val="02000000000000000000"/>
    <w:charset w:val="00"/>
    <w:family w:val="modern"/>
    <w:notTrueType/>
    <w:pitch w:val="variable"/>
    <w:sig w:usb0="00000007" w:usb1="00000000" w:usb2="00000000" w:usb3="00000000" w:csb0="00000093" w:csb1="00000000"/>
  </w:font>
  <w:font w:name="Questa Slab Black">
    <w:panose1 w:val="020000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688A" w14:textId="659AC5BD" w:rsidR="008E6115" w:rsidRDefault="00D725D4">
    <w:pPr>
      <w:pStyle w:val="Footer"/>
    </w:pPr>
    <w:r w:rsidRPr="00087BF9">
      <w:rPr>
        <w:noProof/>
        <w:color w:val="000000"/>
        <w:lang w:val="en-CA" w:eastAsia="ko-KR"/>
      </w:rPr>
      <w:drawing>
        <wp:anchor distT="0" distB="0" distL="114300" distR="114300" simplePos="0" relativeHeight="251658240" behindDoc="1" locked="0" layoutInCell="1" allowOverlap="1" wp14:anchorId="2B26E5CD" wp14:editId="0E4AACFD">
          <wp:simplePos x="0" y="0"/>
          <wp:positionH relativeFrom="column">
            <wp:posOffset>0</wp:posOffset>
          </wp:positionH>
          <wp:positionV relativeFrom="paragraph">
            <wp:posOffset>0</wp:posOffset>
          </wp:positionV>
          <wp:extent cx="5814000" cy="620889"/>
          <wp:effectExtent l="0" t="0" r="0" b="1905"/>
          <wp:wrapNone/>
          <wp:docPr id="498556856" name="Picture 1">
            <a:extLst xmlns:a="http://schemas.openxmlformats.org/drawingml/2006/main">
              <a:ext uri="{FF2B5EF4-FFF2-40B4-BE49-F238E27FC236}">
                <a16:creationId xmlns:a16="http://schemas.microsoft.com/office/drawing/2014/main" id="{9AF7EC04-7C3E-4D0F-ACA2-0B8F37032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230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14000" cy="620889"/>
                  </a:xfrm>
                  <a:prstGeom prst="rect">
                    <a:avLst/>
                  </a:prstGeom>
                </pic:spPr>
              </pic:pic>
            </a:graphicData>
          </a:graphic>
          <wp14:sizeRelH relativeFrom="page">
            <wp14:pctWidth>0</wp14:pctWidth>
          </wp14:sizeRelH>
          <wp14:sizeRelV relativeFrom="page">
            <wp14:pctHeight>0</wp14:pctHeight>
          </wp14:sizeRelV>
        </wp:anchor>
      </w:drawing>
    </w:r>
  </w:p>
  <w:p w14:paraId="6BED469A" w14:textId="77777777" w:rsidR="00D725D4" w:rsidRDefault="00D72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2DFF" w14:textId="77777777" w:rsidR="003D4D59" w:rsidRDefault="003D4D59" w:rsidP="008E6115">
      <w:pPr>
        <w:spacing w:after="0" w:line="240" w:lineRule="auto"/>
      </w:pPr>
      <w:r>
        <w:separator/>
      </w:r>
    </w:p>
  </w:footnote>
  <w:footnote w:type="continuationSeparator" w:id="0">
    <w:p w14:paraId="0855DB56" w14:textId="77777777" w:rsidR="003D4D59" w:rsidRDefault="003D4D59" w:rsidP="008E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F011" w14:textId="495D5D0F" w:rsidR="008E6115" w:rsidRDefault="008E6115">
    <w:pPr>
      <w:pStyle w:val="Header"/>
    </w:pPr>
    <w:r>
      <w:rPr>
        <w:noProof/>
      </w:rPr>
      <w:drawing>
        <wp:inline distT="0" distB="0" distL="0" distR="0" wp14:anchorId="1DC7E9EF" wp14:editId="1966355E">
          <wp:extent cx="1783812" cy="441402"/>
          <wp:effectExtent l="0" t="0" r="6985" b="0"/>
          <wp:docPr id="1783057792" name="Graphic 1">
            <a:extLst xmlns:a="http://schemas.openxmlformats.org/drawingml/2006/main">
              <a:ext uri="{FF2B5EF4-FFF2-40B4-BE49-F238E27FC236}">
                <a16:creationId xmlns:a16="http://schemas.microsoft.com/office/drawing/2014/main" id="{6983D940-BCF9-4A77-8044-DD8A699ED4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00468"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783812" cy="441402"/>
                  </a:xfrm>
                  <a:prstGeom prst="rect">
                    <a:avLst/>
                  </a:prstGeom>
                </pic:spPr>
              </pic:pic>
            </a:graphicData>
          </a:graphic>
        </wp:inline>
      </w:drawing>
    </w:r>
  </w:p>
  <w:p w14:paraId="10D0913C" w14:textId="77777777" w:rsidR="008E6115" w:rsidRDefault="008E6115">
    <w:pPr>
      <w:pStyle w:val="Header"/>
    </w:pPr>
  </w:p>
  <w:p w14:paraId="58DE9635" w14:textId="77777777" w:rsidR="005625F9" w:rsidRDefault="00562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C62"/>
    <w:multiLevelType w:val="hybridMultilevel"/>
    <w:tmpl w:val="13F61F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4362A06"/>
    <w:multiLevelType w:val="multilevel"/>
    <w:tmpl w:val="ACB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A1189"/>
    <w:multiLevelType w:val="hybridMultilevel"/>
    <w:tmpl w:val="C0D08178"/>
    <w:lvl w:ilvl="0" w:tplc="6F1626B6">
      <w:start w:val="1"/>
      <w:numFmt w:val="bullet"/>
      <w:lvlText w:val="•"/>
      <w:lvlJc w:val="left"/>
      <w:pPr>
        <w:tabs>
          <w:tab w:val="num" w:pos="720"/>
        </w:tabs>
        <w:ind w:left="720" w:hanging="360"/>
      </w:pPr>
      <w:rPr>
        <w:rFonts w:ascii="Arial" w:hAnsi="Arial" w:hint="default"/>
      </w:rPr>
    </w:lvl>
    <w:lvl w:ilvl="1" w:tplc="7610E592">
      <w:start w:val="1"/>
      <w:numFmt w:val="bullet"/>
      <w:lvlText w:val="•"/>
      <w:lvlJc w:val="left"/>
      <w:pPr>
        <w:tabs>
          <w:tab w:val="num" w:pos="1440"/>
        </w:tabs>
        <w:ind w:left="1440" w:hanging="360"/>
      </w:pPr>
      <w:rPr>
        <w:rFonts w:ascii="Arial" w:hAnsi="Arial" w:hint="default"/>
      </w:rPr>
    </w:lvl>
    <w:lvl w:ilvl="2" w:tplc="D0B671E0" w:tentative="1">
      <w:start w:val="1"/>
      <w:numFmt w:val="bullet"/>
      <w:lvlText w:val="•"/>
      <w:lvlJc w:val="left"/>
      <w:pPr>
        <w:tabs>
          <w:tab w:val="num" w:pos="2160"/>
        </w:tabs>
        <w:ind w:left="2160" w:hanging="360"/>
      </w:pPr>
      <w:rPr>
        <w:rFonts w:ascii="Arial" w:hAnsi="Arial" w:hint="default"/>
      </w:rPr>
    </w:lvl>
    <w:lvl w:ilvl="3" w:tplc="13F4FD0C" w:tentative="1">
      <w:start w:val="1"/>
      <w:numFmt w:val="bullet"/>
      <w:lvlText w:val="•"/>
      <w:lvlJc w:val="left"/>
      <w:pPr>
        <w:tabs>
          <w:tab w:val="num" w:pos="2880"/>
        </w:tabs>
        <w:ind w:left="2880" w:hanging="360"/>
      </w:pPr>
      <w:rPr>
        <w:rFonts w:ascii="Arial" w:hAnsi="Arial" w:hint="default"/>
      </w:rPr>
    </w:lvl>
    <w:lvl w:ilvl="4" w:tplc="4ABA4F3A" w:tentative="1">
      <w:start w:val="1"/>
      <w:numFmt w:val="bullet"/>
      <w:lvlText w:val="•"/>
      <w:lvlJc w:val="left"/>
      <w:pPr>
        <w:tabs>
          <w:tab w:val="num" w:pos="3600"/>
        </w:tabs>
        <w:ind w:left="3600" w:hanging="360"/>
      </w:pPr>
      <w:rPr>
        <w:rFonts w:ascii="Arial" w:hAnsi="Arial" w:hint="default"/>
      </w:rPr>
    </w:lvl>
    <w:lvl w:ilvl="5" w:tplc="D246538C" w:tentative="1">
      <w:start w:val="1"/>
      <w:numFmt w:val="bullet"/>
      <w:lvlText w:val="•"/>
      <w:lvlJc w:val="left"/>
      <w:pPr>
        <w:tabs>
          <w:tab w:val="num" w:pos="4320"/>
        </w:tabs>
        <w:ind w:left="4320" w:hanging="360"/>
      </w:pPr>
      <w:rPr>
        <w:rFonts w:ascii="Arial" w:hAnsi="Arial" w:hint="default"/>
      </w:rPr>
    </w:lvl>
    <w:lvl w:ilvl="6" w:tplc="9F565328" w:tentative="1">
      <w:start w:val="1"/>
      <w:numFmt w:val="bullet"/>
      <w:lvlText w:val="•"/>
      <w:lvlJc w:val="left"/>
      <w:pPr>
        <w:tabs>
          <w:tab w:val="num" w:pos="5040"/>
        </w:tabs>
        <w:ind w:left="5040" w:hanging="360"/>
      </w:pPr>
      <w:rPr>
        <w:rFonts w:ascii="Arial" w:hAnsi="Arial" w:hint="default"/>
      </w:rPr>
    </w:lvl>
    <w:lvl w:ilvl="7" w:tplc="8B56ECF2" w:tentative="1">
      <w:start w:val="1"/>
      <w:numFmt w:val="bullet"/>
      <w:lvlText w:val="•"/>
      <w:lvlJc w:val="left"/>
      <w:pPr>
        <w:tabs>
          <w:tab w:val="num" w:pos="5760"/>
        </w:tabs>
        <w:ind w:left="5760" w:hanging="360"/>
      </w:pPr>
      <w:rPr>
        <w:rFonts w:ascii="Arial" w:hAnsi="Arial" w:hint="default"/>
      </w:rPr>
    </w:lvl>
    <w:lvl w:ilvl="8" w:tplc="C852AF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771229"/>
    <w:multiLevelType w:val="multilevel"/>
    <w:tmpl w:val="B3D4456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1E6F3BD2"/>
    <w:multiLevelType w:val="multilevel"/>
    <w:tmpl w:val="398E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FA1F01"/>
    <w:multiLevelType w:val="multilevel"/>
    <w:tmpl w:val="485C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4A6F94"/>
    <w:multiLevelType w:val="hybridMultilevel"/>
    <w:tmpl w:val="B8D4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45A43"/>
    <w:multiLevelType w:val="hybridMultilevel"/>
    <w:tmpl w:val="1B526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95F2B"/>
    <w:multiLevelType w:val="hybridMultilevel"/>
    <w:tmpl w:val="7FAC7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1D7017"/>
    <w:multiLevelType w:val="multilevel"/>
    <w:tmpl w:val="F398D3F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405D6446"/>
    <w:multiLevelType w:val="hybridMultilevel"/>
    <w:tmpl w:val="51046B04"/>
    <w:lvl w:ilvl="0" w:tplc="E4120C68">
      <w:start w:val="1"/>
      <w:numFmt w:val="bullet"/>
      <w:lvlText w:val=""/>
      <w:lvlJc w:val="left"/>
      <w:pPr>
        <w:tabs>
          <w:tab w:val="num" w:pos="720"/>
        </w:tabs>
        <w:ind w:left="720" w:hanging="360"/>
      </w:pPr>
      <w:rPr>
        <w:rFonts w:ascii="Wingdings" w:hAnsi="Wingdings" w:hint="default"/>
      </w:rPr>
    </w:lvl>
    <w:lvl w:ilvl="1" w:tplc="74A20874" w:tentative="1">
      <w:start w:val="1"/>
      <w:numFmt w:val="bullet"/>
      <w:lvlText w:val=""/>
      <w:lvlJc w:val="left"/>
      <w:pPr>
        <w:tabs>
          <w:tab w:val="num" w:pos="1440"/>
        </w:tabs>
        <w:ind w:left="1440" w:hanging="360"/>
      </w:pPr>
      <w:rPr>
        <w:rFonts w:ascii="Wingdings" w:hAnsi="Wingdings" w:hint="default"/>
      </w:rPr>
    </w:lvl>
    <w:lvl w:ilvl="2" w:tplc="886AD28A" w:tentative="1">
      <w:start w:val="1"/>
      <w:numFmt w:val="bullet"/>
      <w:lvlText w:val=""/>
      <w:lvlJc w:val="left"/>
      <w:pPr>
        <w:tabs>
          <w:tab w:val="num" w:pos="2160"/>
        </w:tabs>
        <w:ind w:left="2160" w:hanging="360"/>
      </w:pPr>
      <w:rPr>
        <w:rFonts w:ascii="Wingdings" w:hAnsi="Wingdings" w:hint="default"/>
      </w:rPr>
    </w:lvl>
    <w:lvl w:ilvl="3" w:tplc="84D2CAD4" w:tentative="1">
      <w:start w:val="1"/>
      <w:numFmt w:val="bullet"/>
      <w:lvlText w:val=""/>
      <w:lvlJc w:val="left"/>
      <w:pPr>
        <w:tabs>
          <w:tab w:val="num" w:pos="2880"/>
        </w:tabs>
        <w:ind w:left="2880" w:hanging="360"/>
      </w:pPr>
      <w:rPr>
        <w:rFonts w:ascii="Wingdings" w:hAnsi="Wingdings" w:hint="default"/>
      </w:rPr>
    </w:lvl>
    <w:lvl w:ilvl="4" w:tplc="A99A1022" w:tentative="1">
      <w:start w:val="1"/>
      <w:numFmt w:val="bullet"/>
      <w:lvlText w:val=""/>
      <w:lvlJc w:val="left"/>
      <w:pPr>
        <w:tabs>
          <w:tab w:val="num" w:pos="3600"/>
        </w:tabs>
        <w:ind w:left="3600" w:hanging="360"/>
      </w:pPr>
      <w:rPr>
        <w:rFonts w:ascii="Wingdings" w:hAnsi="Wingdings" w:hint="default"/>
      </w:rPr>
    </w:lvl>
    <w:lvl w:ilvl="5" w:tplc="2CA03D82" w:tentative="1">
      <w:start w:val="1"/>
      <w:numFmt w:val="bullet"/>
      <w:lvlText w:val=""/>
      <w:lvlJc w:val="left"/>
      <w:pPr>
        <w:tabs>
          <w:tab w:val="num" w:pos="4320"/>
        </w:tabs>
        <w:ind w:left="4320" w:hanging="360"/>
      </w:pPr>
      <w:rPr>
        <w:rFonts w:ascii="Wingdings" w:hAnsi="Wingdings" w:hint="default"/>
      </w:rPr>
    </w:lvl>
    <w:lvl w:ilvl="6" w:tplc="EEEC9982" w:tentative="1">
      <w:start w:val="1"/>
      <w:numFmt w:val="bullet"/>
      <w:lvlText w:val=""/>
      <w:lvlJc w:val="left"/>
      <w:pPr>
        <w:tabs>
          <w:tab w:val="num" w:pos="5040"/>
        </w:tabs>
        <w:ind w:left="5040" w:hanging="360"/>
      </w:pPr>
      <w:rPr>
        <w:rFonts w:ascii="Wingdings" w:hAnsi="Wingdings" w:hint="default"/>
      </w:rPr>
    </w:lvl>
    <w:lvl w:ilvl="7" w:tplc="B246D108" w:tentative="1">
      <w:start w:val="1"/>
      <w:numFmt w:val="bullet"/>
      <w:lvlText w:val=""/>
      <w:lvlJc w:val="left"/>
      <w:pPr>
        <w:tabs>
          <w:tab w:val="num" w:pos="5760"/>
        </w:tabs>
        <w:ind w:left="5760" w:hanging="360"/>
      </w:pPr>
      <w:rPr>
        <w:rFonts w:ascii="Wingdings" w:hAnsi="Wingdings" w:hint="default"/>
      </w:rPr>
    </w:lvl>
    <w:lvl w:ilvl="8" w:tplc="C444F2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C00BD"/>
    <w:multiLevelType w:val="multilevel"/>
    <w:tmpl w:val="0738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ED299B"/>
    <w:multiLevelType w:val="hybridMultilevel"/>
    <w:tmpl w:val="AA981918"/>
    <w:lvl w:ilvl="0" w:tplc="F75ABB60">
      <w:start w:val="1"/>
      <w:numFmt w:val="bullet"/>
      <w:lvlText w:val="•"/>
      <w:lvlJc w:val="left"/>
      <w:pPr>
        <w:tabs>
          <w:tab w:val="num" w:pos="720"/>
        </w:tabs>
        <w:ind w:left="720" w:hanging="360"/>
      </w:pPr>
      <w:rPr>
        <w:rFonts w:ascii="Arial" w:hAnsi="Arial" w:hint="default"/>
      </w:rPr>
    </w:lvl>
    <w:lvl w:ilvl="1" w:tplc="C1D80BEE" w:tentative="1">
      <w:start w:val="1"/>
      <w:numFmt w:val="bullet"/>
      <w:lvlText w:val="•"/>
      <w:lvlJc w:val="left"/>
      <w:pPr>
        <w:tabs>
          <w:tab w:val="num" w:pos="1440"/>
        </w:tabs>
        <w:ind w:left="1440" w:hanging="360"/>
      </w:pPr>
      <w:rPr>
        <w:rFonts w:ascii="Arial" w:hAnsi="Arial" w:hint="default"/>
      </w:rPr>
    </w:lvl>
    <w:lvl w:ilvl="2" w:tplc="101C7468" w:tentative="1">
      <w:start w:val="1"/>
      <w:numFmt w:val="bullet"/>
      <w:lvlText w:val="•"/>
      <w:lvlJc w:val="left"/>
      <w:pPr>
        <w:tabs>
          <w:tab w:val="num" w:pos="2160"/>
        </w:tabs>
        <w:ind w:left="2160" w:hanging="360"/>
      </w:pPr>
      <w:rPr>
        <w:rFonts w:ascii="Arial" w:hAnsi="Arial" w:hint="default"/>
      </w:rPr>
    </w:lvl>
    <w:lvl w:ilvl="3" w:tplc="4A0ABC14" w:tentative="1">
      <w:start w:val="1"/>
      <w:numFmt w:val="bullet"/>
      <w:lvlText w:val="•"/>
      <w:lvlJc w:val="left"/>
      <w:pPr>
        <w:tabs>
          <w:tab w:val="num" w:pos="2880"/>
        </w:tabs>
        <w:ind w:left="2880" w:hanging="360"/>
      </w:pPr>
      <w:rPr>
        <w:rFonts w:ascii="Arial" w:hAnsi="Arial" w:hint="default"/>
      </w:rPr>
    </w:lvl>
    <w:lvl w:ilvl="4" w:tplc="BF722270" w:tentative="1">
      <w:start w:val="1"/>
      <w:numFmt w:val="bullet"/>
      <w:lvlText w:val="•"/>
      <w:lvlJc w:val="left"/>
      <w:pPr>
        <w:tabs>
          <w:tab w:val="num" w:pos="3600"/>
        </w:tabs>
        <w:ind w:left="3600" w:hanging="360"/>
      </w:pPr>
      <w:rPr>
        <w:rFonts w:ascii="Arial" w:hAnsi="Arial" w:hint="default"/>
      </w:rPr>
    </w:lvl>
    <w:lvl w:ilvl="5" w:tplc="A538D452" w:tentative="1">
      <w:start w:val="1"/>
      <w:numFmt w:val="bullet"/>
      <w:lvlText w:val="•"/>
      <w:lvlJc w:val="left"/>
      <w:pPr>
        <w:tabs>
          <w:tab w:val="num" w:pos="4320"/>
        </w:tabs>
        <w:ind w:left="4320" w:hanging="360"/>
      </w:pPr>
      <w:rPr>
        <w:rFonts w:ascii="Arial" w:hAnsi="Arial" w:hint="default"/>
      </w:rPr>
    </w:lvl>
    <w:lvl w:ilvl="6" w:tplc="D54C8680" w:tentative="1">
      <w:start w:val="1"/>
      <w:numFmt w:val="bullet"/>
      <w:lvlText w:val="•"/>
      <w:lvlJc w:val="left"/>
      <w:pPr>
        <w:tabs>
          <w:tab w:val="num" w:pos="5040"/>
        </w:tabs>
        <w:ind w:left="5040" w:hanging="360"/>
      </w:pPr>
      <w:rPr>
        <w:rFonts w:ascii="Arial" w:hAnsi="Arial" w:hint="default"/>
      </w:rPr>
    </w:lvl>
    <w:lvl w:ilvl="7" w:tplc="5394C79E" w:tentative="1">
      <w:start w:val="1"/>
      <w:numFmt w:val="bullet"/>
      <w:lvlText w:val="•"/>
      <w:lvlJc w:val="left"/>
      <w:pPr>
        <w:tabs>
          <w:tab w:val="num" w:pos="5760"/>
        </w:tabs>
        <w:ind w:left="5760" w:hanging="360"/>
      </w:pPr>
      <w:rPr>
        <w:rFonts w:ascii="Arial" w:hAnsi="Arial" w:hint="default"/>
      </w:rPr>
    </w:lvl>
    <w:lvl w:ilvl="8" w:tplc="8632A9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CE43D9"/>
    <w:multiLevelType w:val="hybridMultilevel"/>
    <w:tmpl w:val="51FEE87E"/>
    <w:lvl w:ilvl="0" w:tplc="D2DE103A">
      <w:start w:val="1"/>
      <w:numFmt w:val="bullet"/>
      <w:lvlText w:val="•"/>
      <w:lvlJc w:val="left"/>
      <w:pPr>
        <w:tabs>
          <w:tab w:val="num" w:pos="720"/>
        </w:tabs>
        <w:ind w:left="720" w:hanging="360"/>
      </w:pPr>
      <w:rPr>
        <w:rFonts w:ascii="Arial" w:hAnsi="Arial" w:hint="default"/>
      </w:rPr>
    </w:lvl>
    <w:lvl w:ilvl="1" w:tplc="E662D086">
      <w:start w:val="1"/>
      <w:numFmt w:val="bullet"/>
      <w:lvlText w:val="•"/>
      <w:lvlJc w:val="left"/>
      <w:pPr>
        <w:tabs>
          <w:tab w:val="num" w:pos="1440"/>
        </w:tabs>
        <w:ind w:left="1440" w:hanging="360"/>
      </w:pPr>
      <w:rPr>
        <w:rFonts w:ascii="Arial" w:hAnsi="Arial" w:hint="default"/>
      </w:rPr>
    </w:lvl>
    <w:lvl w:ilvl="2" w:tplc="4ACA9A52" w:tentative="1">
      <w:start w:val="1"/>
      <w:numFmt w:val="bullet"/>
      <w:lvlText w:val="•"/>
      <w:lvlJc w:val="left"/>
      <w:pPr>
        <w:tabs>
          <w:tab w:val="num" w:pos="2160"/>
        </w:tabs>
        <w:ind w:left="2160" w:hanging="360"/>
      </w:pPr>
      <w:rPr>
        <w:rFonts w:ascii="Arial" w:hAnsi="Arial" w:hint="default"/>
      </w:rPr>
    </w:lvl>
    <w:lvl w:ilvl="3" w:tplc="DD3E2950" w:tentative="1">
      <w:start w:val="1"/>
      <w:numFmt w:val="bullet"/>
      <w:lvlText w:val="•"/>
      <w:lvlJc w:val="left"/>
      <w:pPr>
        <w:tabs>
          <w:tab w:val="num" w:pos="2880"/>
        </w:tabs>
        <w:ind w:left="2880" w:hanging="360"/>
      </w:pPr>
      <w:rPr>
        <w:rFonts w:ascii="Arial" w:hAnsi="Arial" w:hint="default"/>
      </w:rPr>
    </w:lvl>
    <w:lvl w:ilvl="4" w:tplc="696004A0" w:tentative="1">
      <w:start w:val="1"/>
      <w:numFmt w:val="bullet"/>
      <w:lvlText w:val="•"/>
      <w:lvlJc w:val="left"/>
      <w:pPr>
        <w:tabs>
          <w:tab w:val="num" w:pos="3600"/>
        </w:tabs>
        <w:ind w:left="3600" w:hanging="360"/>
      </w:pPr>
      <w:rPr>
        <w:rFonts w:ascii="Arial" w:hAnsi="Arial" w:hint="default"/>
      </w:rPr>
    </w:lvl>
    <w:lvl w:ilvl="5" w:tplc="BB683114" w:tentative="1">
      <w:start w:val="1"/>
      <w:numFmt w:val="bullet"/>
      <w:lvlText w:val="•"/>
      <w:lvlJc w:val="left"/>
      <w:pPr>
        <w:tabs>
          <w:tab w:val="num" w:pos="4320"/>
        </w:tabs>
        <w:ind w:left="4320" w:hanging="360"/>
      </w:pPr>
      <w:rPr>
        <w:rFonts w:ascii="Arial" w:hAnsi="Arial" w:hint="default"/>
      </w:rPr>
    </w:lvl>
    <w:lvl w:ilvl="6" w:tplc="3638519E" w:tentative="1">
      <w:start w:val="1"/>
      <w:numFmt w:val="bullet"/>
      <w:lvlText w:val="•"/>
      <w:lvlJc w:val="left"/>
      <w:pPr>
        <w:tabs>
          <w:tab w:val="num" w:pos="5040"/>
        </w:tabs>
        <w:ind w:left="5040" w:hanging="360"/>
      </w:pPr>
      <w:rPr>
        <w:rFonts w:ascii="Arial" w:hAnsi="Arial" w:hint="default"/>
      </w:rPr>
    </w:lvl>
    <w:lvl w:ilvl="7" w:tplc="895065B4" w:tentative="1">
      <w:start w:val="1"/>
      <w:numFmt w:val="bullet"/>
      <w:lvlText w:val="•"/>
      <w:lvlJc w:val="left"/>
      <w:pPr>
        <w:tabs>
          <w:tab w:val="num" w:pos="5760"/>
        </w:tabs>
        <w:ind w:left="5760" w:hanging="360"/>
      </w:pPr>
      <w:rPr>
        <w:rFonts w:ascii="Arial" w:hAnsi="Arial" w:hint="default"/>
      </w:rPr>
    </w:lvl>
    <w:lvl w:ilvl="8" w:tplc="0D6E8B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8A5535"/>
    <w:multiLevelType w:val="hybridMultilevel"/>
    <w:tmpl w:val="56928B2A"/>
    <w:lvl w:ilvl="0" w:tplc="45C62FEC">
      <w:start w:val="1"/>
      <w:numFmt w:val="bullet"/>
      <w:lvlText w:val="•"/>
      <w:lvlJc w:val="left"/>
      <w:pPr>
        <w:tabs>
          <w:tab w:val="num" w:pos="720"/>
        </w:tabs>
        <w:ind w:left="720" w:hanging="360"/>
      </w:pPr>
      <w:rPr>
        <w:rFonts w:ascii="Arial" w:hAnsi="Arial" w:hint="default"/>
      </w:rPr>
    </w:lvl>
    <w:lvl w:ilvl="1" w:tplc="C57E09F8" w:tentative="1">
      <w:start w:val="1"/>
      <w:numFmt w:val="bullet"/>
      <w:lvlText w:val="•"/>
      <w:lvlJc w:val="left"/>
      <w:pPr>
        <w:tabs>
          <w:tab w:val="num" w:pos="1440"/>
        </w:tabs>
        <w:ind w:left="1440" w:hanging="360"/>
      </w:pPr>
      <w:rPr>
        <w:rFonts w:ascii="Arial" w:hAnsi="Arial" w:hint="default"/>
      </w:rPr>
    </w:lvl>
    <w:lvl w:ilvl="2" w:tplc="F1C00CDE" w:tentative="1">
      <w:start w:val="1"/>
      <w:numFmt w:val="bullet"/>
      <w:lvlText w:val="•"/>
      <w:lvlJc w:val="left"/>
      <w:pPr>
        <w:tabs>
          <w:tab w:val="num" w:pos="2160"/>
        </w:tabs>
        <w:ind w:left="2160" w:hanging="360"/>
      </w:pPr>
      <w:rPr>
        <w:rFonts w:ascii="Arial" w:hAnsi="Arial" w:hint="default"/>
      </w:rPr>
    </w:lvl>
    <w:lvl w:ilvl="3" w:tplc="0F84A814" w:tentative="1">
      <w:start w:val="1"/>
      <w:numFmt w:val="bullet"/>
      <w:lvlText w:val="•"/>
      <w:lvlJc w:val="left"/>
      <w:pPr>
        <w:tabs>
          <w:tab w:val="num" w:pos="2880"/>
        </w:tabs>
        <w:ind w:left="2880" w:hanging="360"/>
      </w:pPr>
      <w:rPr>
        <w:rFonts w:ascii="Arial" w:hAnsi="Arial" w:hint="default"/>
      </w:rPr>
    </w:lvl>
    <w:lvl w:ilvl="4" w:tplc="8D626BA2" w:tentative="1">
      <w:start w:val="1"/>
      <w:numFmt w:val="bullet"/>
      <w:lvlText w:val="•"/>
      <w:lvlJc w:val="left"/>
      <w:pPr>
        <w:tabs>
          <w:tab w:val="num" w:pos="3600"/>
        </w:tabs>
        <w:ind w:left="3600" w:hanging="360"/>
      </w:pPr>
      <w:rPr>
        <w:rFonts w:ascii="Arial" w:hAnsi="Arial" w:hint="default"/>
      </w:rPr>
    </w:lvl>
    <w:lvl w:ilvl="5" w:tplc="9496A1B2" w:tentative="1">
      <w:start w:val="1"/>
      <w:numFmt w:val="bullet"/>
      <w:lvlText w:val="•"/>
      <w:lvlJc w:val="left"/>
      <w:pPr>
        <w:tabs>
          <w:tab w:val="num" w:pos="4320"/>
        </w:tabs>
        <w:ind w:left="4320" w:hanging="360"/>
      </w:pPr>
      <w:rPr>
        <w:rFonts w:ascii="Arial" w:hAnsi="Arial" w:hint="default"/>
      </w:rPr>
    </w:lvl>
    <w:lvl w:ilvl="6" w:tplc="B4C6B1C6" w:tentative="1">
      <w:start w:val="1"/>
      <w:numFmt w:val="bullet"/>
      <w:lvlText w:val="•"/>
      <w:lvlJc w:val="left"/>
      <w:pPr>
        <w:tabs>
          <w:tab w:val="num" w:pos="5040"/>
        </w:tabs>
        <w:ind w:left="5040" w:hanging="360"/>
      </w:pPr>
      <w:rPr>
        <w:rFonts w:ascii="Arial" w:hAnsi="Arial" w:hint="default"/>
      </w:rPr>
    </w:lvl>
    <w:lvl w:ilvl="7" w:tplc="AC62BF06" w:tentative="1">
      <w:start w:val="1"/>
      <w:numFmt w:val="bullet"/>
      <w:lvlText w:val="•"/>
      <w:lvlJc w:val="left"/>
      <w:pPr>
        <w:tabs>
          <w:tab w:val="num" w:pos="5760"/>
        </w:tabs>
        <w:ind w:left="5760" w:hanging="360"/>
      </w:pPr>
      <w:rPr>
        <w:rFonts w:ascii="Arial" w:hAnsi="Arial" w:hint="default"/>
      </w:rPr>
    </w:lvl>
    <w:lvl w:ilvl="8" w:tplc="FF4A43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C21ECA"/>
    <w:multiLevelType w:val="hybridMultilevel"/>
    <w:tmpl w:val="DAAA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96707"/>
    <w:multiLevelType w:val="hybridMultilevel"/>
    <w:tmpl w:val="88387284"/>
    <w:lvl w:ilvl="0" w:tplc="98020806">
      <w:start w:val="1"/>
      <w:numFmt w:val="bullet"/>
      <w:lvlText w:val="•"/>
      <w:lvlJc w:val="left"/>
      <w:pPr>
        <w:tabs>
          <w:tab w:val="num" w:pos="720"/>
        </w:tabs>
        <w:ind w:left="720" w:hanging="360"/>
      </w:pPr>
      <w:rPr>
        <w:rFonts w:ascii="Arial" w:hAnsi="Arial" w:hint="default"/>
      </w:rPr>
    </w:lvl>
    <w:lvl w:ilvl="1" w:tplc="3B4ADDCA">
      <w:start w:val="1"/>
      <w:numFmt w:val="bullet"/>
      <w:lvlText w:val="•"/>
      <w:lvlJc w:val="left"/>
      <w:pPr>
        <w:tabs>
          <w:tab w:val="num" w:pos="1440"/>
        </w:tabs>
        <w:ind w:left="1440" w:hanging="360"/>
      </w:pPr>
      <w:rPr>
        <w:rFonts w:ascii="Arial" w:hAnsi="Arial" w:hint="default"/>
      </w:rPr>
    </w:lvl>
    <w:lvl w:ilvl="2" w:tplc="072EADEC" w:tentative="1">
      <w:start w:val="1"/>
      <w:numFmt w:val="bullet"/>
      <w:lvlText w:val="•"/>
      <w:lvlJc w:val="left"/>
      <w:pPr>
        <w:tabs>
          <w:tab w:val="num" w:pos="2160"/>
        </w:tabs>
        <w:ind w:left="2160" w:hanging="360"/>
      </w:pPr>
      <w:rPr>
        <w:rFonts w:ascii="Arial" w:hAnsi="Arial" w:hint="default"/>
      </w:rPr>
    </w:lvl>
    <w:lvl w:ilvl="3" w:tplc="C1E286DA" w:tentative="1">
      <w:start w:val="1"/>
      <w:numFmt w:val="bullet"/>
      <w:lvlText w:val="•"/>
      <w:lvlJc w:val="left"/>
      <w:pPr>
        <w:tabs>
          <w:tab w:val="num" w:pos="2880"/>
        </w:tabs>
        <w:ind w:left="2880" w:hanging="360"/>
      </w:pPr>
      <w:rPr>
        <w:rFonts w:ascii="Arial" w:hAnsi="Arial" w:hint="default"/>
      </w:rPr>
    </w:lvl>
    <w:lvl w:ilvl="4" w:tplc="E5AEE090" w:tentative="1">
      <w:start w:val="1"/>
      <w:numFmt w:val="bullet"/>
      <w:lvlText w:val="•"/>
      <w:lvlJc w:val="left"/>
      <w:pPr>
        <w:tabs>
          <w:tab w:val="num" w:pos="3600"/>
        </w:tabs>
        <w:ind w:left="3600" w:hanging="360"/>
      </w:pPr>
      <w:rPr>
        <w:rFonts w:ascii="Arial" w:hAnsi="Arial" w:hint="default"/>
      </w:rPr>
    </w:lvl>
    <w:lvl w:ilvl="5" w:tplc="928C835E" w:tentative="1">
      <w:start w:val="1"/>
      <w:numFmt w:val="bullet"/>
      <w:lvlText w:val="•"/>
      <w:lvlJc w:val="left"/>
      <w:pPr>
        <w:tabs>
          <w:tab w:val="num" w:pos="4320"/>
        </w:tabs>
        <w:ind w:left="4320" w:hanging="360"/>
      </w:pPr>
      <w:rPr>
        <w:rFonts w:ascii="Arial" w:hAnsi="Arial" w:hint="default"/>
      </w:rPr>
    </w:lvl>
    <w:lvl w:ilvl="6" w:tplc="3EC0AA80" w:tentative="1">
      <w:start w:val="1"/>
      <w:numFmt w:val="bullet"/>
      <w:lvlText w:val="•"/>
      <w:lvlJc w:val="left"/>
      <w:pPr>
        <w:tabs>
          <w:tab w:val="num" w:pos="5040"/>
        </w:tabs>
        <w:ind w:left="5040" w:hanging="360"/>
      </w:pPr>
      <w:rPr>
        <w:rFonts w:ascii="Arial" w:hAnsi="Arial" w:hint="default"/>
      </w:rPr>
    </w:lvl>
    <w:lvl w:ilvl="7" w:tplc="70BA063E" w:tentative="1">
      <w:start w:val="1"/>
      <w:numFmt w:val="bullet"/>
      <w:lvlText w:val="•"/>
      <w:lvlJc w:val="left"/>
      <w:pPr>
        <w:tabs>
          <w:tab w:val="num" w:pos="5760"/>
        </w:tabs>
        <w:ind w:left="5760" w:hanging="360"/>
      </w:pPr>
      <w:rPr>
        <w:rFonts w:ascii="Arial" w:hAnsi="Arial" w:hint="default"/>
      </w:rPr>
    </w:lvl>
    <w:lvl w:ilvl="8" w:tplc="EB5AA3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435419"/>
    <w:multiLevelType w:val="hybridMultilevel"/>
    <w:tmpl w:val="C3669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1752C"/>
    <w:multiLevelType w:val="multilevel"/>
    <w:tmpl w:val="C82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F24AB5"/>
    <w:multiLevelType w:val="multilevel"/>
    <w:tmpl w:val="74D0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D963F6"/>
    <w:multiLevelType w:val="hybridMultilevel"/>
    <w:tmpl w:val="4D56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F4BDF"/>
    <w:multiLevelType w:val="multilevel"/>
    <w:tmpl w:val="D8DE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21214D"/>
    <w:multiLevelType w:val="hybridMultilevel"/>
    <w:tmpl w:val="5B483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B12AA"/>
    <w:multiLevelType w:val="multilevel"/>
    <w:tmpl w:val="6C544A7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786659565">
    <w:abstractNumId w:val="17"/>
  </w:num>
  <w:num w:numId="2" w16cid:durableId="225848553">
    <w:abstractNumId w:val="6"/>
  </w:num>
  <w:num w:numId="3" w16cid:durableId="1076170041">
    <w:abstractNumId w:val="22"/>
  </w:num>
  <w:num w:numId="4" w16cid:durableId="1546485229">
    <w:abstractNumId w:val="8"/>
  </w:num>
  <w:num w:numId="5" w16cid:durableId="513765870">
    <w:abstractNumId w:val="0"/>
  </w:num>
  <w:num w:numId="6" w16cid:durableId="331757742">
    <w:abstractNumId w:val="14"/>
  </w:num>
  <w:num w:numId="7" w16cid:durableId="987900750">
    <w:abstractNumId w:val="16"/>
  </w:num>
  <w:num w:numId="8" w16cid:durableId="1004743323">
    <w:abstractNumId w:val="13"/>
  </w:num>
  <w:num w:numId="9" w16cid:durableId="2108379546">
    <w:abstractNumId w:val="2"/>
  </w:num>
  <w:num w:numId="10" w16cid:durableId="2010906921">
    <w:abstractNumId w:val="12"/>
  </w:num>
  <w:num w:numId="11" w16cid:durableId="823661639">
    <w:abstractNumId w:val="10"/>
  </w:num>
  <w:num w:numId="12" w16cid:durableId="1788888848">
    <w:abstractNumId w:val="21"/>
  </w:num>
  <w:num w:numId="13" w16cid:durableId="201675315">
    <w:abstractNumId w:val="19"/>
  </w:num>
  <w:num w:numId="14" w16cid:durableId="1641114975">
    <w:abstractNumId w:val="9"/>
  </w:num>
  <w:num w:numId="15" w16cid:durableId="1703704346">
    <w:abstractNumId w:val="3"/>
  </w:num>
  <w:num w:numId="16" w16cid:durableId="1713118046">
    <w:abstractNumId w:val="23"/>
  </w:num>
  <w:num w:numId="17" w16cid:durableId="347678926">
    <w:abstractNumId w:val="5"/>
  </w:num>
  <w:num w:numId="18" w16cid:durableId="837425192">
    <w:abstractNumId w:val="4"/>
  </w:num>
  <w:num w:numId="19" w16cid:durableId="1494561458">
    <w:abstractNumId w:val="18"/>
  </w:num>
  <w:num w:numId="20" w16cid:durableId="438449433">
    <w:abstractNumId w:val="1"/>
  </w:num>
  <w:num w:numId="21" w16cid:durableId="1043596031">
    <w:abstractNumId w:val="11"/>
  </w:num>
  <w:num w:numId="22" w16cid:durableId="874002858">
    <w:abstractNumId w:val="20"/>
  </w:num>
  <w:num w:numId="23" w16cid:durableId="719286173">
    <w:abstractNumId w:val="7"/>
  </w:num>
  <w:num w:numId="24" w16cid:durableId="9235345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8"/>
    <w:rsid w:val="000018A4"/>
    <w:rsid w:val="00025694"/>
    <w:rsid w:val="00041102"/>
    <w:rsid w:val="0005275C"/>
    <w:rsid w:val="0006031E"/>
    <w:rsid w:val="00062E5D"/>
    <w:rsid w:val="00062F38"/>
    <w:rsid w:val="00070A83"/>
    <w:rsid w:val="000760C1"/>
    <w:rsid w:val="00093438"/>
    <w:rsid w:val="00095113"/>
    <w:rsid w:val="000A456F"/>
    <w:rsid w:val="000A60F0"/>
    <w:rsid w:val="000B6395"/>
    <w:rsid w:val="000C0B1C"/>
    <w:rsid w:val="000C2BF4"/>
    <w:rsid w:val="000C3A79"/>
    <w:rsid w:val="000D2E73"/>
    <w:rsid w:val="000F50D4"/>
    <w:rsid w:val="00110066"/>
    <w:rsid w:val="0011506F"/>
    <w:rsid w:val="0013512D"/>
    <w:rsid w:val="00135DC5"/>
    <w:rsid w:val="001564A8"/>
    <w:rsid w:val="00157C64"/>
    <w:rsid w:val="0016441F"/>
    <w:rsid w:val="00164B0F"/>
    <w:rsid w:val="00174A1A"/>
    <w:rsid w:val="00183747"/>
    <w:rsid w:val="00183BA0"/>
    <w:rsid w:val="00185EB8"/>
    <w:rsid w:val="00187F51"/>
    <w:rsid w:val="00195F9F"/>
    <w:rsid w:val="001C1064"/>
    <w:rsid w:val="001D1B21"/>
    <w:rsid w:val="001D75AD"/>
    <w:rsid w:val="001E087A"/>
    <w:rsid w:val="001E11AE"/>
    <w:rsid w:val="0021336B"/>
    <w:rsid w:val="00240859"/>
    <w:rsid w:val="00241265"/>
    <w:rsid w:val="00241B26"/>
    <w:rsid w:val="00247F12"/>
    <w:rsid w:val="0025266E"/>
    <w:rsid w:val="00252F9B"/>
    <w:rsid w:val="00270ED5"/>
    <w:rsid w:val="00271BE1"/>
    <w:rsid w:val="00281388"/>
    <w:rsid w:val="0028326B"/>
    <w:rsid w:val="0028506F"/>
    <w:rsid w:val="00295199"/>
    <w:rsid w:val="0029562A"/>
    <w:rsid w:val="002A5DAA"/>
    <w:rsid w:val="002A7508"/>
    <w:rsid w:val="002C3A74"/>
    <w:rsid w:val="002C7418"/>
    <w:rsid w:val="003108C7"/>
    <w:rsid w:val="00314896"/>
    <w:rsid w:val="00337C97"/>
    <w:rsid w:val="00376EBE"/>
    <w:rsid w:val="003868F1"/>
    <w:rsid w:val="00387F79"/>
    <w:rsid w:val="00397B2F"/>
    <w:rsid w:val="003C18B2"/>
    <w:rsid w:val="003C7030"/>
    <w:rsid w:val="003D4D59"/>
    <w:rsid w:val="003D7742"/>
    <w:rsid w:val="003F1609"/>
    <w:rsid w:val="003F1B33"/>
    <w:rsid w:val="003F2C58"/>
    <w:rsid w:val="003F789C"/>
    <w:rsid w:val="00416C04"/>
    <w:rsid w:val="00466892"/>
    <w:rsid w:val="00476D06"/>
    <w:rsid w:val="004862A6"/>
    <w:rsid w:val="004A0747"/>
    <w:rsid w:val="004A125D"/>
    <w:rsid w:val="004A24D6"/>
    <w:rsid w:val="004A42E1"/>
    <w:rsid w:val="004A5CBB"/>
    <w:rsid w:val="004B13B6"/>
    <w:rsid w:val="004D6881"/>
    <w:rsid w:val="004E1836"/>
    <w:rsid w:val="004E238D"/>
    <w:rsid w:val="004E3BBE"/>
    <w:rsid w:val="004E4201"/>
    <w:rsid w:val="00504EF0"/>
    <w:rsid w:val="005076DD"/>
    <w:rsid w:val="00513A38"/>
    <w:rsid w:val="00513BB4"/>
    <w:rsid w:val="00520772"/>
    <w:rsid w:val="00521710"/>
    <w:rsid w:val="005227FA"/>
    <w:rsid w:val="00525C98"/>
    <w:rsid w:val="005625F9"/>
    <w:rsid w:val="005666A6"/>
    <w:rsid w:val="005674D0"/>
    <w:rsid w:val="00572760"/>
    <w:rsid w:val="005772A0"/>
    <w:rsid w:val="00577AE9"/>
    <w:rsid w:val="00586109"/>
    <w:rsid w:val="005930DD"/>
    <w:rsid w:val="00596BA3"/>
    <w:rsid w:val="00596BF8"/>
    <w:rsid w:val="005B14EC"/>
    <w:rsid w:val="005B605A"/>
    <w:rsid w:val="005D0060"/>
    <w:rsid w:val="005D3C4B"/>
    <w:rsid w:val="005D68A1"/>
    <w:rsid w:val="005E4EAB"/>
    <w:rsid w:val="005F1BCA"/>
    <w:rsid w:val="005F46A3"/>
    <w:rsid w:val="0060348B"/>
    <w:rsid w:val="006230AA"/>
    <w:rsid w:val="006230F9"/>
    <w:rsid w:val="00623DEF"/>
    <w:rsid w:val="00631FF9"/>
    <w:rsid w:val="00640946"/>
    <w:rsid w:val="006438C8"/>
    <w:rsid w:val="0065274C"/>
    <w:rsid w:val="006548A4"/>
    <w:rsid w:val="00685EAA"/>
    <w:rsid w:val="00691FD5"/>
    <w:rsid w:val="00694588"/>
    <w:rsid w:val="006A793D"/>
    <w:rsid w:val="006A7944"/>
    <w:rsid w:val="006B132F"/>
    <w:rsid w:val="006C244A"/>
    <w:rsid w:val="006D320D"/>
    <w:rsid w:val="006D351B"/>
    <w:rsid w:val="006E254C"/>
    <w:rsid w:val="006E2A18"/>
    <w:rsid w:val="006E3C1E"/>
    <w:rsid w:val="006E5402"/>
    <w:rsid w:val="006E7010"/>
    <w:rsid w:val="006F3783"/>
    <w:rsid w:val="006F3790"/>
    <w:rsid w:val="006F7A05"/>
    <w:rsid w:val="00710B2B"/>
    <w:rsid w:val="00713599"/>
    <w:rsid w:val="00733C97"/>
    <w:rsid w:val="00736A12"/>
    <w:rsid w:val="007477EC"/>
    <w:rsid w:val="00761D4D"/>
    <w:rsid w:val="00762DA9"/>
    <w:rsid w:val="00772F1B"/>
    <w:rsid w:val="00780AB5"/>
    <w:rsid w:val="007A594F"/>
    <w:rsid w:val="007A6803"/>
    <w:rsid w:val="007C4060"/>
    <w:rsid w:val="007C751D"/>
    <w:rsid w:val="007E0E38"/>
    <w:rsid w:val="007E11AF"/>
    <w:rsid w:val="007F5936"/>
    <w:rsid w:val="00803ED9"/>
    <w:rsid w:val="00806185"/>
    <w:rsid w:val="00806C3F"/>
    <w:rsid w:val="0081010E"/>
    <w:rsid w:val="00810508"/>
    <w:rsid w:val="00820FBD"/>
    <w:rsid w:val="0082186E"/>
    <w:rsid w:val="008623FC"/>
    <w:rsid w:val="00862A0D"/>
    <w:rsid w:val="0086311A"/>
    <w:rsid w:val="00870A90"/>
    <w:rsid w:val="00871987"/>
    <w:rsid w:val="00893A86"/>
    <w:rsid w:val="008A06B5"/>
    <w:rsid w:val="008B341C"/>
    <w:rsid w:val="008D65D7"/>
    <w:rsid w:val="008D7152"/>
    <w:rsid w:val="008E6115"/>
    <w:rsid w:val="008F15F3"/>
    <w:rsid w:val="008F6815"/>
    <w:rsid w:val="009044C0"/>
    <w:rsid w:val="009124BF"/>
    <w:rsid w:val="00921134"/>
    <w:rsid w:val="0092417F"/>
    <w:rsid w:val="00930FE6"/>
    <w:rsid w:val="00942F1B"/>
    <w:rsid w:val="00975396"/>
    <w:rsid w:val="009924C0"/>
    <w:rsid w:val="00993A7E"/>
    <w:rsid w:val="009A1B26"/>
    <w:rsid w:val="009A29BC"/>
    <w:rsid w:val="009A6AD2"/>
    <w:rsid w:val="009B4C7E"/>
    <w:rsid w:val="009B7977"/>
    <w:rsid w:val="009C567B"/>
    <w:rsid w:val="009C5ABA"/>
    <w:rsid w:val="009D582B"/>
    <w:rsid w:val="009E264C"/>
    <w:rsid w:val="009E4A1D"/>
    <w:rsid w:val="009F7CB2"/>
    <w:rsid w:val="00A02767"/>
    <w:rsid w:val="00A10556"/>
    <w:rsid w:val="00A246F7"/>
    <w:rsid w:val="00A32E3F"/>
    <w:rsid w:val="00A43594"/>
    <w:rsid w:val="00A44A3B"/>
    <w:rsid w:val="00A459ED"/>
    <w:rsid w:val="00A50490"/>
    <w:rsid w:val="00A815DC"/>
    <w:rsid w:val="00A81C29"/>
    <w:rsid w:val="00A85EFA"/>
    <w:rsid w:val="00A918B4"/>
    <w:rsid w:val="00A91B7B"/>
    <w:rsid w:val="00AA3E29"/>
    <w:rsid w:val="00AD9530"/>
    <w:rsid w:val="00AE0A62"/>
    <w:rsid w:val="00AE5602"/>
    <w:rsid w:val="00AE7923"/>
    <w:rsid w:val="00AF0FD2"/>
    <w:rsid w:val="00AF4EB5"/>
    <w:rsid w:val="00B012A1"/>
    <w:rsid w:val="00B03B80"/>
    <w:rsid w:val="00B142C9"/>
    <w:rsid w:val="00B21420"/>
    <w:rsid w:val="00B512A3"/>
    <w:rsid w:val="00B6037F"/>
    <w:rsid w:val="00B6050D"/>
    <w:rsid w:val="00B749B6"/>
    <w:rsid w:val="00B767DF"/>
    <w:rsid w:val="00BA7C2D"/>
    <w:rsid w:val="00BC1223"/>
    <w:rsid w:val="00BD3B0B"/>
    <w:rsid w:val="00BD62BB"/>
    <w:rsid w:val="00BE2309"/>
    <w:rsid w:val="00BF07F0"/>
    <w:rsid w:val="00BF3186"/>
    <w:rsid w:val="00BF3461"/>
    <w:rsid w:val="00BF5BD3"/>
    <w:rsid w:val="00BF70BC"/>
    <w:rsid w:val="00C03FE7"/>
    <w:rsid w:val="00C15697"/>
    <w:rsid w:val="00C24CA4"/>
    <w:rsid w:val="00C2548C"/>
    <w:rsid w:val="00C30A7B"/>
    <w:rsid w:val="00C31CC4"/>
    <w:rsid w:val="00C44297"/>
    <w:rsid w:val="00C46369"/>
    <w:rsid w:val="00C5557F"/>
    <w:rsid w:val="00C76402"/>
    <w:rsid w:val="00C811D8"/>
    <w:rsid w:val="00C93E68"/>
    <w:rsid w:val="00CA0369"/>
    <w:rsid w:val="00CA35EE"/>
    <w:rsid w:val="00CA529D"/>
    <w:rsid w:val="00CB00A5"/>
    <w:rsid w:val="00CB0F6B"/>
    <w:rsid w:val="00CC51A2"/>
    <w:rsid w:val="00CE7EED"/>
    <w:rsid w:val="00CF47D8"/>
    <w:rsid w:val="00D329F6"/>
    <w:rsid w:val="00D41B85"/>
    <w:rsid w:val="00D51237"/>
    <w:rsid w:val="00D523CA"/>
    <w:rsid w:val="00D534A7"/>
    <w:rsid w:val="00D6722E"/>
    <w:rsid w:val="00D725D4"/>
    <w:rsid w:val="00D871F1"/>
    <w:rsid w:val="00D909FF"/>
    <w:rsid w:val="00D93A70"/>
    <w:rsid w:val="00DA6A67"/>
    <w:rsid w:val="00DB0DB5"/>
    <w:rsid w:val="00DB1A3B"/>
    <w:rsid w:val="00DB5D3D"/>
    <w:rsid w:val="00DB7FCA"/>
    <w:rsid w:val="00E03263"/>
    <w:rsid w:val="00E23783"/>
    <w:rsid w:val="00E24698"/>
    <w:rsid w:val="00E260EB"/>
    <w:rsid w:val="00E37C7A"/>
    <w:rsid w:val="00E42A24"/>
    <w:rsid w:val="00E52098"/>
    <w:rsid w:val="00E55941"/>
    <w:rsid w:val="00E61CA8"/>
    <w:rsid w:val="00E672CC"/>
    <w:rsid w:val="00E8439D"/>
    <w:rsid w:val="00E92C52"/>
    <w:rsid w:val="00EA0514"/>
    <w:rsid w:val="00ED1F6E"/>
    <w:rsid w:val="00ED2879"/>
    <w:rsid w:val="00EE0F08"/>
    <w:rsid w:val="00F01C88"/>
    <w:rsid w:val="00F020C5"/>
    <w:rsid w:val="00F03631"/>
    <w:rsid w:val="00F04B81"/>
    <w:rsid w:val="00F100DF"/>
    <w:rsid w:val="00F10AD1"/>
    <w:rsid w:val="00F16CB0"/>
    <w:rsid w:val="00F272EA"/>
    <w:rsid w:val="00F2789B"/>
    <w:rsid w:val="00F31666"/>
    <w:rsid w:val="00F35341"/>
    <w:rsid w:val="00F37A57"/>
    <w:rsid w:val="00F472FC"/>
    <w:rsid w:val="00F47754"/>
    <w:rsid w:val="00F5203F"/>
    <w:rsid w:val="00F838B6"/>
    <w:rsid w:val="00F85538"/>
    <w:rsid w:val="00F879FA"/>
    <w:rsid w:val="00F907C4"/>
    <w:rsid w:val="00F94655"/>
    <w:rsid w:val="00FA0781"/>
    <w:rsid w:val="00FA4521"/>
    <w:rsid w:val="00FA5DA7"/>
    <w:rsid w:val="00FB3D43"/>
    <w:rsid w:val="00FB4158"/>
    <w:rsid w:val="00FB5349"/>
    <w:rsid w:val="00FC3141"/>
    <w:rsid w:val="00FD6B11"/>
    <w:rsid w:val="00FE3B46"/>
    <w:rsid w:val="00FF4D8F"/>
    <w:rsid w:val="0338C0C4"/>
    <w:rsid w:val="737C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F501"/>
  <w15:chartTrackingRefBased/>
  <w15:docId w15:val="{5665317E-35A7-41AD-A535-4D9E12FA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C1"/>
  </w:style>
  <w:style w:type="paragraph" w:styleId="Heading1">
    <w:name w:val="heading 1"/>
    <w:basedOn w:val="Normal"/>
    <w:next w:val="Normal"/>
    <w:link w:val="Heading1Char"/>
    <w:uiPriority w:val="9"/>
    <w:qFormat/>
    <w:rsid w:val="00156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A8"/>
    <w:rPr>
      <w:rFonts w:eastAsiaTheme="majorEastAsia" w:cstheme="majorBidi"/>
      <w:color w:val="272727" w:themeColor="text1" w:themeTint="D8"/>
    </w:rPr>
  </w:style>
  <w:style w:type="paragraph" w:styleId="Title">
    <w:name w:val="Title"/>
    <w:basedOn w:val="Normal"/>
    <w:next w:val="Normal"/>
    <w:link w:val="TitleChar"/>
    <w:uiPriority w:val="10"/>
    <w:qFormat/>
    <w:rsid w:val="00156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A8"/>
    <w:pPr>
      <w:spacing w:before="160"/>
      <w:jc w:val="center"/>
    </w:pPr>
    <w:rPr>
      <w:i/>
      <w:iCs/>
      <w:color w:val="404040" w:themeColor="text1" w:themeTint="BF"/>
    </w:rPr>
  </w:style>
  <w:style w:type="character" w:customStyle="1" w:styleId="QuoteChar">
    <w:name w:val="Quote Char"/>
    <w:basedOn w:val="DefaultParagraphFont"/>
    <w:link w:val="Quote"/>
    <w:uiPriority w:val="29"/>
    <w:rsid w:val="001564A8"/>
    <w:rPr>
      <w:i/>
      <w:iCs/>
      <w:color w:val="404040" w:themeColor="text1" w:themeTint="BF"/>
    </w:rPr>
  </w:style>
  <w:style w:type="paragraph" w:styleId="ListParagraph">
    <w:name w:val="List Paragraph"/>
    <w:basedOn w:val="Normal"/>
    <w:uiPriority w:val="34"/>
    <w:qFormat/>
    <w:rsid w:val="001564A8"/>
    <w:pPr>
      <w:ind w:left="720"/>
      <w:contextualSpacing/>
    </w:pPr>
  </w:style>
  <w:style w:type="character" w:styleId="IntenseEmphasis">
    <w:name w:val="Intense Emphasis"/>
    <w:basedOn w:val="DefaultParagraphFont"/>
    <w:uiPriority w:val="21"/>
    <w:qFormat/>
    <w:rsid w:val="001564A8"/>
    <w:rPr>
      <w:i/>
      <w:iCs/>
      <w:color w:val="0F4761" w:themeColor="accent1" w:themeShade="BF"/>
    </w:rPr>
  </w:style>
  <w:style w:type="paragraph" w:styleId="IntenseQuote">
    <w:name w:val="Intense Quote"/>
    <w:basedOn w:val="Normal"/>
    <w:next w:val="Normal"/>
    <w:link w:val="IntenseQuoteChar"/>
    <w:uiPriority w:val="30"/>
    <w:qFormat/>
    <w:rsid w:val="00156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A8"/>
    <w:rPr>
      <w:i/>
      <w:iCs/>
      <w:color w:val="0F4761" w:themeColor="accent1" w:themeShade="BF"/>
    </w:rPr>
  </w:style>
  <w:style w:type="character" w:styleId="IntenseReference">
    <w:name w:val="Intense Reference"/>
    <w:basedOn w:val="DefaultParagraphFont"/>
    <w:uiPriority w:val="32"/>
    <w:qFormat/>
    <w:rsid w:val="001564A8"/>
    <w:rPr>
      <w:b/>
      <w:bCs/>
      <w:smallCaps/>
      <w:color w:val="0F4761" w:themeColor="accent1" w:themeShade="BF"/>
      <w:spacing w:val="5"/>
    </w:rPr>
  </w:style>
  <w:style w:type="table" w:styleId="TableGrid">
    <w:name w:val="Table Grid"/>
    <w:basedOn w:val="TableNormal"/>
    <w:uiPriority w:val="39"/>
    <w:rsid w:val="0015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0C1"/>
    <w:rPr>
      <w:color w:val="467886" w:themeColor="hyperlink"/>
      <w:u w:val="single"/>
    </w:rPr>
  </w:style>
  <w:style w:type="character" w:styleId="UnresolvedMention">
    <w:name w:val="Unresolved Mention"/>
    <w:basedOn w:val="DefaultParagraphFont"/>
    <w:uiPriority w:val="99"/>
    <w:semiHidden/>
    <w:unhideWhenUsed/>
    <w:rsid w:val="000760C1"/>
    <w:rPr>
      <w:color w:val="605E5C"/>
      <w:shd w:val="clear" w:color="auto" w:fill="E1DFDD"/>
    </w:rPr>
  </w:style>
  <w:style w:type="character" w:styleId="CommentReference">
    <w:name w:val="annotation reference"/>
    <w:basedOn w:val="DefaultParagraphFont"/>
    <w:uiPriority w:val="99"/>
    <w:semiHidden/>
    <w:unhideWhenUsed/>
    <w:rsid w:val="00871987"/>
    <w:rPr>
      <w:sz w:val="16"/>
      <w:szCs w:val="16"/>
    </w:rPr>
  </w:style>
  <w:style w:type="paragraph" w:styleId="CommentText">
    <w:name w:val="annotation text"/>
    <w:basedOn w:val="Normal"/>
    <w:link w:val="CommentTextChar"/>
    <w:uiPriority w:val="99"/>
    <w:unhideWhenUsed/>
    <w:rsid w:val="00871987"/>
    <w:pPr>
      <w:spacing w:line="240" w:lineRule="auto"/>
    </w:pPr>
    <w:rPr>
      <w:sz w:val="20"/>
      <w:szCs w:val="20"/>
    </w:rPr>
  </w:style>
  <w:style w:type="character" w:customStyle="1" w:styleId="CommentTextChar">
    <w:name w:val="Comment Text Char"/>
    <w:basedOn w:val="DefaultParagraphFont"/>
    <w:link w:val="CommentText"/>
    <w:uiPriority w:val="99"/>
    <w:rsid w:val="00871987"/>
    <w:rPr>
      <w:sz w:val="20"/>
      <w:szCs w:val="20"/>
    </w:rPr>
  </w:style>
  <w:style w:type="paragraph" w:styleId="Header">
    <w:name w:val="header"/>
    <w:basedOn w:val="Normal"/>
    <w:link w:val="HeaderChar"/>
    <w:uiPriority w:val="99"/>
    <w:unhideWhenUsed/>
    <w:rsid w:val="008E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115"/>
  </w:style>
  <w:style w:type="paragraph" w:styleId="Footer">
    <w:name w:val="footer"/>
    <w:basedOn w:val="Normal"/>
    <w:link w:val="FooterChar"/>
    <w:uiPriority w:val="99"/>
    <w:unhideWhenUsed/>
    <w:rsid w:val="008E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115"/>
  </w:style>
  <w:style w:type="paragraph" w:styleId="MessageHeader">
    <w:name w:val="Message Header"/>
    <w:basedOn w:val="Normal"/>
    <w:link w:val="MessageHeaderChar"/>
    <w:uiPriority w:val="99"/>
    <w:unhideWhenUsed/>
    <w:rsid w:val="004E3BB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kern w:val="0"/>
      <w:lang w:eastAsia="ja-JP"/>
      <w14:ligatures w14:val="none"/>
    </w:rPr>
  </w:style>
  <w:style w:type="character" w:customStyle="1" w:styleId="MessageHeaderChar">
    <w:name w:val="Message Header Char"/>
    <w:basedOn w:val="DefaultParagraphFont"/>
    <w:link w:val="MessageHeader"/>
    <w:uiPriority w:val="99"/>
    <w:rsid w:val="004E3BBE"/>
    <w:rPr>
      <w:rFonts w:asciiTheme="majorHAnsi" w:eastAsiaTheme="majorEastAsia" w:hAnsiTheme="majorHAnsi" w:cstheme="majorBidi"/>
      <w:kern w:val="0"/>
      <w:shd w:val="pct20" w:color="auto" w:fill="auto"/>
      <w:lang w:eastAsia="ja-JP"/>
      <w14:ligatures w14:val="none"/>
    </w:rPr>
  </w:style>
  <w:style w:type="paragraph" w:styleId="NormalWeb">
    <w:name w:val="Normal (Web)"/>
    <w:basedOn w:val="Normal"/>
    <w:uiPriority w:val="99"/>
    <w:semiHidden/>
    <w:unhideWhenUsed/>
    <w:rsid w:val="006438C8"/>
    <w:rPr>
      <w:rFonts w:ascii="Times New Roman" w:hAnsi="Times New Roman" w:cs="Times New Roman"/>
    </w:rPr>
  </w:style>
  <w:style w:type="character" w:styleId="FollowedHyperlink">
    <w:name w:val="FollowedHyperlink"/>
    <w:basedOn w:val="DefaultParagraphFont"/>
    <w:uiPriority w:val="99"/>
    <w:semiHidden/>
    <w:unhideWhenUsed/>
    <w:rsid w:val="00FB41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tacs.ca/about/mitacs-advisors/" TargetMode="External"/><Relationship Id="rId13" Type="http://schemas.openxmlformats.org/officeDocument/2006/relationships/hyperlink" Target="https://www.nserc-crsng.gc.ca/InterAgency-Interorganismes/TAFA-AFTO/index_eng.asp" TargetMode="External"/><Relationship Id="rId18" Type="http://schemas.openxmlformats.org/officeDocument/2006/relationships/hyperlink" Target="https://www.mitacs.ca/what-is-mitacs-plu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mitacs.ca/programs-resources/programs/" TargetMode="External"/><Relationship Id="rId12" Type="http://schemas.openxmlformats.org/officeDocument/2006/relationships/hyperlink" Target="https://can01.safelinks.protection.outlook.com/?url=https%3A%2F%2Fd4k5ww04.eu1.hubspotlinks.com%2FCtc%2FOT%2B113%2Fd4K5Ww04%2FVX4chG2b5VxKW9jg1qQ1g13VdVNrtzX5Nndr9N7jDJv65nXHCW69t95C6lZ3kDW3LmgL-24X_LlW3XRb-h44RZ3fW94x48Z7X6fgLW2W-fFl3jZfxfN1_CZ8nKtY4kN95vgVG44sFrVKzXRb4K2KqlW2DMLdl58z7zFW1bfM934zkMChW26kKFh3HMSSGW616jDL36y9RRW8Q614k6zwwmpW3TrhxK4GZ7RQW48TVqk5-HsJLW6T7csK2RJmc0W7LFR883TnSPPW7Wp3hT4plv05W8xNVhL823bC9W5vLkxj3NmYXRW2nPZNS76PQD3W4s1tNv8yTb2LW5_wswz8ZPnBxW6wS7qT3VvqG0W3M99Kf7d6yhnW2HWrCf73VK1sVCTFWD61ln3KW3F6NcP766-DYW6hfXMW5jk_YpN8xYGgLL-SBGW65ZF9L5y_wJmW8Gt2MX426mz2V-qyM76jJX4MVZMBKQ8n-CkvW1rsJhP27fBHXN8NZKFCmD7-fW8Vdszm5WrRhVf1JmrSg04&amp;data=05%7C02%7Comartinez%40mitacs.ca%7Cf9a96ca0775a45b8ec6508dea477f7ea%7Cc9b5301b33334fdaa9f3255953ad265b%7C0%7C0%7C639129032406327045%7CUnknown%7CTWFpbGZsb3d8eyJFbXB0eU1hcGkiOnRydWUsIlYiOiIwLjAuMDAwMCIsIlAiOiJXaW4zMiIsIkFOIjoiTWFpbCIsIldUIjoyfQ%3D%3D%7C0%7C%7C%7C&amp;sdata=dDrC%2FWPc%2BxMfDjkewV6btVmBD5%2Fi4yzb7PG%2FSM5YyYs%3D&amp;reserved=0" TargetMode="External"/><Relationship Id="rId17" Type="http://schemas.openxmlformats.org/officeDocument/2006/relationships/hyperlink" Target="https://www.mitacs.ca/about/mitacs-advisors/" TargetMode="External"/><Relationship Id="rId2" Type="http://schemas.openxmlformats.org/officeDocument/2006/relationships/styles" Target="styles.xml"/><Relationship Id="rId16" Type="http://schemas.openxmlformats.org/officeDocument/2006/relationships/hyperlink" Target="https://www.mitacs.ca/about/policies/" TargetMode="External"/><Relationship Id="rId20" Type="http://schemas.openxmlformats.org/officeDocument/2006/relationships/hyperlink" Target="mailto:form300@mitacs.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tacs.ca/our-programs/globalink-research-awar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itacs.ca/wp-content/uploads/2022/02/mitacs_travel_subsidy_program.zip" TargetMode="External"/><Relationship Id="rId23" Type="http://schemas.openxmlformats.org/officeDocument/2006/relationships/fontTable" Target="fontTable.xml"/><Relationship Id="rId10" Type="http://schemas.openxmlformats.org/officeDocument/2006/relationships/hyperlink" Target="https://can01.safelinks.protection.outlook.com/?url=https%3A%2F%2Fd4k5ww04.eu1.hubspotlinks.com%2FCtc%2FOT%2B113%2Fd4K5Ww04%2FVX4chG2b5VxKW9jg1qQ1g13VdVNrtzX5Nndr9N7jDJwj3qn9qW8wLKSR6lZ3mRN4r60CkH27kQW4B2P_b6V6JsCW4J7VlL7jNVGlW81WsT018C2h6W8VS4Ls3qD6M-W6nFHZ130xQHMN1sBZ14cdKbNW4Cfw6p2-BplnW2cG8kP4_cRhQW1HxBPY6bPgCdW4sWHCj2Cl-QbW2dwTxz89ScypVCSQ2p8-688nW4wx-Wg6zdvQCW4M5VLQ5D4J-qN3DzjfsCMfMgW8qQHLW3KV584W6lZ2mf11Yrb0W2gyFSL923pdyW6-1_497KHk1yW1wvQNK247-jzN90QxgVRnN_hW3mrxCh310t0DW50JM-C391wZdMG9dwqXC913W2RGrDH6dpr1xW2sg-Mg2BXlJSW806Qw27bWwM1f6V0FMs04&amp;data=05%7C02%7Comartinez%40mitacs.ca%7Cf9a96ca0775a45b8ec6508dea477f7ea%7Cc9b5301b33334fdaa9f3255953ad265b%7C0%7C0%7C639129032406261307%7CUnknown%7CTWFpbGZsb3d8eyJFbXB0eU1hcGkiOnRydWUsIlYiOiIwLjAuMDAwMCIsIlAiOiJXaW4zMiIsIkFOIjoiTWFpbCIsIldUIjoyfQ%3D%3D%7C0%7C%7C%7C&amp;sdata=4ogIGXk7r0q4YyiJPgm63sWwBfApJJKr8dfhyJ91D5Q%3D&amp;reserved=0" TargetMode="External"/><Relationship Id="rId19" Type="http://schemas.openxmlformats.org/officeDocument/2006/relationships/hyperlink" Target="mailto:experience@mitacs.ca" TargetMode="External"/><Relationship Id="rId4" Type="http://schemas.openxmlformats.org/officeDocument/2006/relationships/webSettings" Target="webSettings.xml"/><Relationship Id="rId9" Type="http://schemas.openxmlformats.org/officeDocument/2006/relationships/hyperlink" Target="https://innovation.mitacs.ca/en/mitacs-accelerate-global-excellence-award" TargetMode="External"/><Relationship Id="rId14" Type="http://schemas.openxmlformats.org/officeDocument/2006/relationships/hyperlink" Target="https://can01.safelinks.protection.outlook.com/?url=https%3A%2F%2Fwww.njc-cnm.gc.ca%2Fdirective%2Fd10%2Fen&amp;data=05%7C02%7Cspetersen%40mitacs.ca%7C9df53d3b3a9547b4508508dce86c3c91%7Cc9b5301b33334fdaa9f3255953ad265b%7C0%7C0%7C638640800922640478%7CUnknown%7CTWFpbGZsb3d8eyJWIjoiMC4wLjAwMDAiLCJQIjoiV2luMzIiLCJBTiI6Ik1haWwiLCJXVCI6Mn0%3D%7C0%7C%7C%7C&amp;sdata=izLA2C0r%2BCpCEdGUn2PVP%2Fe7aDNn1SIZkgf01WK7c7c%3D&amp;reserved=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12449</CharactersWithSpaces>
  <SharedDoc>false</SharedDoc>
  <HLinks>
    <vt:vector size="126" baseType="variant">
      <vt:variant>
        <vt:i4>7733365</vt:i4>
      </vt:variant>
      <vt:variant>
        <vt:i4>57</vt:i4>
      </vt:variant>
      <vt:variant>
        <vt:i4>0</vt:i4>
      </vt:variant>
      <vt:variant>
        <vt:i4>5</vt:i4>
      </vt:variant>
      <vt:variant>
        <vt:lpwstr>https://www.mitacs.ca/what-is-mitacs-plus/</vt:lpwstr>
      </vt:variant>
      <vt:variant>
        <vt:lpwstr/>
      </vt:variant>
      <vt:variant>
        <vt:i4>3342445</vt:i4>
      </vt:variant>
      <vt:variant>
        <vt:i4>54</vt:i4>
      </vt:variant>
      <vt:variant>
        <vt:i4>0</vt:i4>
      </vt:variant>
      <vt:variant>
        <vt:i4>5</vt:i4>
      </vt:variant>
      <vt:variant>
        <vt:lpwstr>https://www.mitacs.ca/programs-resources/programs/</vt:lpwstr>
      </vt:variant>
      <vt:variant>
        <vt:lpwstr/>
      </vt:variant>
      <vt:variant>
        <vt:i4>2359329</vt:i4>
      </vt:variant>
      <vt:variant>
        <vt:i4>51</vt:i4>
      </vt:variant>
      <vt:variant>
        <vt:i4>0</vt:i4>
      </vt:variant>
      <vt:variant>
        <vt:i4>5</vt:i4>
      </vt:variant>
      <vt:variant>
        <vt:lpwstr>https://www.mitacs.ca/wp-content/uploads/2024/12/Mitacs-Use-of-Funds-Policy.pdf</vt:lpwstr>
      </vt:variant>
      <vt:variant>
        <vt:lpwstr/>
      </vt:variant>
      <vt:variant>
        <vt:i4>1441811</vt:i4>
      </vt:variant>
      <vt:variant>
        <vt:i4>48</vt:i4>
      </vt:variant>
      <vt:variant>
        <vt:i4>0</vt:i4>
      </vt:variant>
      <vt:variant>
        <vt:i4>5</vt:i4>
      </vt:variant>
      <vt:variant>
        <vt:lpwstr>https://www.mitacs.ca/wp-content/uploads/2025/03/TC_Institution_2025.pdf</vt:lpwstr>
      </vt:variant>
      <vt:variant>
        <vt:lpwstr/>
      </vt:variant>
      <vt:variant>
        <vt:i4>2228230</vt:i4>
      </vt:variant>
      <vt:variant>
        <vt:i4>45</vt:i4>
      </vt:variant>
      <vt:variant>
        <vt:i4>0</vt:i4>
      </vt:variant>
      <vt:variant>
        <vt:i4>5</vt:i4>
      </vt:variant>
      <vt:variant>
        <vt:lpwstr>https://www.mitacs.ca/wp-content/uploads/2026/03/TC_Participants.pdf</vt:lpwstr>
      </vt:variant>
      <vt:variant>
        <vt:lpwstr/>
      </vt:variant>
      <vt:variant>
        <vt:i4>5963797</vt:i4>
      </vt:variant>
      <vt:variant>
        <vt:i4>42</vt:i4>
      </vt:variant>
      <vt:variant>
        <vt:i4>0</vt:i4>
      </vt:variant>
      <vt:variant>
        <vt:i4>5</vt:i4>
      </vt:variant>
      <vt:variant>
        <vt:lpwstr>https://www.mitacs.ca/about/policies/</vt:lpwstr>
      </vt:variant>
      <vt:variant>
        <vt:lpwstr/>
      </vt:variant>
      <vt:variant>
        <vt:i4>4194336</vt:i4>
      </vt:variant>
      <vt:variant>
        <vt:i4>39</vt:i4>
      </vt:variant>
      <vt:variant>
        <vt:i4>0</vt:i4>
      </vt:variant>
      <vt:variant>
        <vt:i4>5</vt:i4>
      </vt:variant>
      <vt:variant>
        <vt:lpwstr>mailto:form300@mitacs.ca</vt:lpwstr>
      </vt:variant>
      <vt:variant>
        <vt:lpwstr/>
      </vt:variant>
      <vt:variant>
        <vt:i4>5963873</vt:i4>
      </vt:variant>
      <vt:variant>
        <vt:i4>36</vt:i4>
      </vt:variant>
      <vt:variant>
        <vt:i4>0</vt:i4>
      </vt:variant>
      <vt:variant>
        <vt:i4>5</vt:i4>
      </vt:variant>
      <vt:variant>
        <vt:lpwstr>mailto:experience@mitacs.ca</vt:lpwstr>
      </vt:variant>
      <vt:variant>
        <vt:lpwstr/>
      </vt:variant>
      <vt:variant>
        <vt:i4>7733365</vt:i4>
      </vt:variant>
      <vt:variant>
        <vt:i4>33</vt:i4>
      </vt:variant>
      <vt:variant>
        <vt:i4>0</vt:i4>
      </vt:variant>
      <vt:variant>
        <vt:i4>5</vt:i4>
      </vt:variant>
      <vt:variant>
        <vt:lpwstr>https://www.mitacs.ca/what-is-mitacs-plus/</vt:lpwstr>
      </vt:variant>
      <vt:variant>
        <vt:lpwstr/>
      </vt:variant>
      <vt:variant>
        <vt:i4>327753</vt:i4>
      </vt:variant>
      <vt:variant>
        <vt:i4>30</vt:i4>
      </vt:variant>
      <vt:variant>
        <vt:i4>0</vt:i4>
      </vt:variant>
      <vt:variant>
        <vt:i4>5</vt:i4>
      </vt:variant>
      <vt:variant>
        <vt:lpwstr>https://www.mitacs.ca/about/mitacs-advisors/</vt:lpwstr>
      </vt:variant>
      <vt:variant>
        <vt:lpwstr/>
      </vt:variant>
      <vt:variant>
        <vt:i4>5963797</vt:i4>
      </vt:variant>
      <vt:variant>
        <vt:i4>27</vt:i4>
      </vt:variant>
      <vt:variant>
        <vt:i4>0</vt:i4>
      </vt:variant>
      <vt:variant>
        <vt:i4>5</vt:i4>
      </vt:variant>
      <vt:variant>
        <vt:lpwstr>https://www.mitacs.ca/about/policies/</vt:lpwstr>
      </vt:variant>
      <vt:variant>
        <vt:lpwstr/>
      </vt:variant>
      <vt:variant>
        <vt:i4>4391014</vt:i4>
      </vt:variant>
      <vt:variant>
        <vt:i4>24</vt:i4>
      </vt:variant>
      <vt:variant>
        <vt:i4>0</vt:i4>
      </vt:variant>
      <vt:variant>
        <vt:i4>5</vt:i4>
      </vt:variant>
      <vt:variant>
        <vt:lpwstr>https://www.mitacs.ca/wp-content/uploads/2022/02/mitacs_travel_subsidy_program.zip</vt:lpwstr>
      </vt:variant>
      <vt:variant>
        <vt:lpwstr/>
      </vt:variant>
      <vt:variant>
        <vt:i4>3538988</vt:i4>
      </vt:variant>
      <vt:variant>
        <vt:i4>21</vt:i4>
      </vt:variant>
      <vt:variant>
        <vt:i4>0</vt:i4>
      </vt:variant>
      <vt:variant>
        <vt:i4>5</vt:i4>
      </vt:variant>
      <vt:variant>
        <vt:lpwstr>https://can01.safelinks.protection.outlook.com/?url=https%3A%2F%2Fwww.njc-cnm.gc.ca%2Fdirective%2Fd10%2Fen&amp;data=05%7C02%7Cspetersen%40mitacs.ca%7C9df53d3b3a9547b4508508dce86c3c91%7Cc9b5301b33334fdaa9f3255953ad265b%7C0%7C0%7C638640800922640478%7CUnknown%7CTWFpbGZsb3d8eyJWIjoiMC4wLjAwMDAiLCJQIjoiV2luMzIiLCJBTiI6Ik1haWwiLCJXVCI6Mn0%3D%7C0%7C%7C%7C&amp;sdata=izLA2C0r%2BCpCEdGUn2PVP%2Fe7aDNn1SIZkgf01WK7c7c%3D&amp;reserved=0</vt:lpwstr>
      </vt:variant>
      <vt:variant>
        <vt:lpwstr/>
      </vt:variant>
      <vt:variant>
        <vt:i4>3211331</vt:i4>
      </vt:variant>
      <vt:variant>
        <vt:i4>18</vt:i4>
      </vt:variant>
      <vt:variant>
        <vt:i4>0</vt:i4>
      </vt:variant>
      <vt:variant>
        <vt:i4>5</vt:i4>
      </vt:variant>
      <vt:variant>
        <vt:lpwstr>https://www.nserc-crsng.gc.ca/InterAgency-Interorganismes/TAFA-AFTO/index_eng.asp</vt:lpwstr>
      </vt:variant>
      <vt:variant>
        <vt:lpwstr/>
      </vt:variant>
      <vt:variant>
        <vt:i4>3539003</vt:i4>
      </vt:variant>
      <vt:variant>
        <vt:i4>15</vt:i4>
      </vt:variant>
      <vt:variant>
        <vt:i4>0</vt:i4>
      </vt:variant>
      <vt:variant>
        <vt:i4>5</vt:i4>
      </vt:variant>
      <vt:variant>
        <vt:lpwstr>https://can01.safelinks.protection.outlook.com/?url=https%3A%2F%2Fd4k5ww04.eu1.hubspotlinks.com%2FCtc%2FOT%2B113%2Fd4K5Ww04%2FVX4chG2b5VxKW9jg1qQ1g13VdVNrtzX5Nndr9N7jDJv65nXHCW69t95C6lZ3kDW3LmgL-24X_LlW3XRb-h44RZ3fW94x48Z7X6fgLW2W-fFl3jZfxfN1_CZ8nKtY4kN95vgVG44sFrVKzXRb4K2KqlW2DMLdl58z7zFW1bfM934zkMChW26kKFh3HMSSGW616jDL36y9RRW8Q614k6zwwmpW3TrhxK4GZ7RQW48TVqk5-HsJLW6T7csK2RJmc0W7LFR883TnSPPW7Wp3hT4plv05W8xNVhL823bC9W5vLkxj3NmYXRW2nPZNS76PQD3W4s1tNv8yTb2LW5_wswz8ZPnBxW6wS7qT3VvqG0W3M99Kf7d6yhnW2HWrCf73VK1sVCTFWD61ln3KW3F6NcP766-DYW6hfXMW5jk_YpN8xYGgLL-SBGW65ZF9L5y_wJmW8Gt2MX426mz2V-qyM76jJX4MVZMBKQ8n-CkvW1rsJhP27fBHXN8NZKFCmD7-fW8Vdszm5WrRhVf1JmrSg04&amp;data=05%7C02%7Comartinez%40mitacs.ca%7Cf9a96ca0775a45b8ec6508dea477f7ea%7Cc9b5301b33334fdaa9f3255953ad265b%7C0%7C0%7C639129032406327045%7CUnknown%7CTWFpbGZsb3d8eyJFbXB0eU1hcGkiOnRydWUsIlYiOiIwLjAuMDAwMCIsIlAiOiJXaW4zMiIsIkFOIjoiTWFpbCIsIldUIjoyfQ%3D%3D%7C0%7C%7C%7C&amp;sdata=dDrC%2FWPc%2BxMfDjkewV6btVmBD5%2Fi4yzb7PG%2FSM5YyYs%3D&amp;reserved=0</vt:lpwstr>
      </vt:variant>
      <vt:variant>
        <vt:lpwstr/>
      </vt:variant>
      <vt:variant>
        <vt:i4>5177368</vt:i4>
      </vt:variant>
      <vt:variant>
        <vt:i4>12</vt:i4>
      </vt:variant>
      <vt:variant>
        <vt:i4>0</vt:i4>
      </vt:variant>
      <vt:variant>
        <vt:i4>5</vt:i4>
      </vt:variant>
      <vt:variant>
        <vt:lpwstr>https://www.mitacs.ca/our-programs/globalink-research-award/</vt:lpwstr>
      </vt:variant>
      <vt:variant>
        <vt:lpwstr/>
      </vt:variant>
      <vt:variant>
        <vt:i4>5898361</vt:i4>
      </vt:variant>
      <vt:variant>
        <vt:i4>9</vt:i4>
      </vt:variant>
      <vt:variant>
        <vt:i4>0</vt:i4>
      </vt:variant>
      <vt:variant>
        <vt:i4>5</vt:i4>
      </vt:variant>
      <vt:variant>
        <vt:lpwstr>https://can01.safelinks.protection.outlook.com/?url=https%3A%2F%2Fd4k5ww04.eu1.hubspotlinks.com%2FCtc%2FOT%2B113%2Fd4K5Ww04%2FVX4chG2b5VxKW9jg1qQ1g13VdVNrtzX5Nndr9N7jDJwj3qn9qW8wLKSR6lZ3mRN4r60CkH27kQW4B2P_b6V6JsCW4J7VlL7jNVGlW81WsT018C2h6W8VS4Ls3qD6M-W6nFHZ130xQHMN1sBZ14cdKbNW4Cfw6p2-BplnW2cG8kP4_cRhQW1HxBPY6bPgCdW4sWHCj2Cl-QbW2dwTxz89ScypVCSQ2p8-688nW4wx-Wg6zdvQCW4M5VLQ5D4J-qN3DzjfsCMfMgW8qQHLW3KV584W6lZ2mf11Yrb0W2gyFSL923pdyW6-1_497KHk1yW1wvQNK247-jzN90QxgVRnN_hW3mrxCh310t0DW50JM-C391wZdMG9dwqXC913W2RGrDH6dpr1xW2sg-Mg2BXlJSW806Qw27bWwM1f6V0FMs04&amp;data=05%7C02%7Comartinez%40mitacs.ca%7Cf9a96ca0775a45b8ec6508dea477f7ea%7Cc9b5301b33334fdaa9f3255953ad265b%7C0%7C0%7C639129032406261307%7CUnknown%7CTWFpbGZsb3d8eyJFbXB0eU1hcGkiOnRydWUsIlYiOiIwLjAuMDAwMCIsIlAiOiJXaW4zMiIsIkFOIjoiTWFpbCIsIldUIjoyfQ%3D%3D%7C0%7C%7C%7C&amp;sdata=4ogIGXk7r0q4YyiJPgm63sWwBfApJJKr8dfhyJ91D5Q%3D&amp;reserved=0</vt:lpwstr>
      </vt:variant>
      <vt:variant>
        <vt:lpwstr/>
      </vt:variant>
      <vt:variant>
        <vt:i4>327753</vt:i4>
      </vt:variant>
      <vt:variant>
        <vt:i4>6</vt:i4>
      </vt:variant>
      <vt:variant>
        <vt:i4>0</vt:i4>
      </vt:variant>
      <vt:variant>
        <vt:i4>5</vt:i4>
      </vt:variant>
      <vt:variant>
        <vt:lpwstr>https://www.mitacs.ca/about/mitacs-advisors/</vt:lpwstr>
      </vt:variant>
      <vt:variant>
        <vt:lpwstr/>
      </vt:variant>
      <vt:variant>
        <vt:i4>3342445</vt:i4>
      </vt:variant>
      <vt:variant>
        <vt:i4>3</vt:i4>
      </vt:variant>
      <vt:variant>
        <vt:i4>0</vt:i4>
      </vt:variant>
      <vt:variant>
        <vt:i4>5</vt:i4>
      </vt:variant>
      <vt:variant>
        <vt:lpwstr>https://www.mitacs.ca/programs-resources/programs/</vt:lpwstr>
      </vt:variant>
      <vt:variant>
        <vt:lpwstr/>
      </vt:variant>
      <vt:variant>
        <vt:i4>4391030</vt:i4>
      </vt:variant>
      <vt:variant>
        <vt:i4>0</vt:i4>
      </vt:variant>
      <vt:variant>
        <vt:i4>0</vt:i4>
      </vt:variant>
      <vt:variant>
        <vt:i4>5</vt:i4>
      </vt:variant>
      <vt:variant>
        <vt:lpwstr>mailto:abatura@mitacs.ca</vt:lpwstr>
      </vt:variant>
      <vt:variant>
        <vt:lpwstr/>
      </vt:variant>
      <vt:variant>
        <vt:i4>2818075</vt:i4>
      </vt:variant>
      <vt:variant>
        <vt:i4>0</vt:i4>
      </vt:variant>
      <vt:variant>
        <vt:i4>0</vt:i4>
      </vt:variant>
      <vt:variant>
        <vt:i4>5</vt:i4>
      </vt:variant>
      <vt:variant>
        <vt:lpwstr>mailto:pvas@mitacs.ca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Arija Batura</dc:creator>
  <cp:keywords/>
  <dc:description/>
  <cp:lastModifiedBy>Marc Delorme</cp:lastModifiedBy>
  <cp:revision>2</cp:revision>
  <dcterms:created xsi:type="dcterms:W3CDTF">2026-05-21T15:02:00Z</dcterms:created>
  <dcterms:modified xsi:type="dcterms:W3CDTF">2026-05-21T15:02:00Z</dcterms:modified>
</cp:coreProperties>
</file>